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FCE45" w14:textId="77777777" w:rsidR="005C3081" w:rsidRDefault="00000000" w:rsidP="009B439A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Dial-Out PCR Protocol for Individual Gene Isolation from the Fluorescent Protein Libraries</w:t>
      </w:r>
    </w:p>
    <w:p w14:paraId="65692493" w14:textId="77777777" w:rsidR="005C3081" w:rsidRDefault="005C3081">
      <w:pPr>
        <w:rPr>
          <w:b/>
          <w:bCs/>
        </w:rPr>
      </w:pPr>
    </w:p>
    <w:p w14:paraId="0DAD10BE" w14:textId="77777777" w:rsidR="005C3081" w:rsidRDefault="00000000">
      <w:pPr>
        <w:rPr>
          <w:b/>
          <w:bCs/>
        </w:rPr>
      </w:pPr>
      <w:r>
        <w:rPr>
          <w:b/>
          <w:bCs/>
        </w:rPr>
        <w:t>Overview</w:t>
      </w:r>
    </w:p>
    <w:p w14:paraId="43680DBC" w14:textId="77777777" w:rsidR="005C3081" w:rsidRDefault="00000000">
      <w:r>
        <w:t>The DropSynth fluorescent protein libraries (C1P &amp; C2P) contain beta-barrel fluorescent proteins (FPs) spanning a large portion of the spectrum. To isolate specific variants, dial-out PCR (</w:t>
      </w:r>
      <w:r>
        <w:rPr>
          <w:i/>
          <w:iCs/>
        </w:rPr>
        <w:t xml:space="preserve">Schwartz et al., Nat Methods. 2012 Aug 12;9(9):913–915. </w:t>
      </w:r>
      <w:proofErr w:type="spellStart"/>
      <w:r>
        <w:rPr>
          <w:i/>
          <w:iCs/>
        </w:rPr>
        <w:t>doi</w:t>
      </w:r>
      <w:proofErr w:type="spellEnd"/>
      <w:r>
        <w:rPr>
          <w:i/>
          <w:iCs/>
        </w:rPr>
        <w:t>: 10.1038/nmeth.2137</w:t>
      </w:r>
      <w:r>
        <w:t>) can be used to reliably retrieve individual fluorescent protein genes from this barcoded plasmid library.</w:t>
      </w:r>
    </w:p>
    <w:p w14:paraId="09E3AE6E" w14:textId="77777777" w:rsidR="005C3081" w:rsidRDefault="005C3081">
      <w:pPr>
        <w:rPr>
          <w:b/>
          <w:bCs/>
        </w:rPr>
      </w:pPr>
    </w:p>
    <w:p w14:paraId="7EA77039" w14:textId="77777777" w:rsidR="005C3081" w:rsidRDefault="00000000">
      <w:pPr>
        <w:rPr>
          <w:b/>
          <w:bCs/>
        </w:rPr>
      </w:pPr>
      <w:r>
        <w:rPr>
          <w:b/>
          <w:bCs/>
        </w:rPr>
        <w:t>Method:</w:t>
      </w:r>
    </w:p>
    <w:p w14:paraId="788938BC" w14:textId="77777777" w:rsidR="005C3081" w:rsidRDefault="00000000">
      <w:r>
        <w:t>Use a variant-specific forward primer (complementary to the gene start region) and a barcode-specific reverse primer (complementary to a known barcode sequence associated with that variant). This "dial-out" approach enables retrieval of a single clone from a diverse pooled library. This method has a ~70% success rate in our hands.</w:t>
      </w:r>
    </w:p>
    <w:p w14:paraId="43527211" w14:textId="77777777" w:rsidR="005C3081" w:rsidRDefault="005C3081"/>
    <w:p w14:paraId="4CEED40F" w14:textId="77777777" w:rsidR="005C3081" w:rsidRDefault="00000000">
      <w:r>
        <w:rPr>
          <w:noProof/>
        </w:rPr>
        <w:drawing>
          <wp:inline distT="114300" distB="114300" distL="114300" distR="114300" wp14:anchorId="6629F7C1" wp14:editId="73129841">
            <wp:extent cx="5943600" cy="3060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4A3425" w14:textId="77777777" w:rsidR="005C3081" w:rsidRDefault="005C3081">
      <w:pPr>
        <w:rPr>
          <w:b/>
          <w:bCs/>
        </w:rPr>
      </w:pPr>
    </w:p>
    <w:p w14:paraId="16BF2A1D" w14:textId="77777777" w:rsidR="005C3081" w:rsidRDefault="00000000">
      <w:pPr>
        <w:rPr>
          <w:b/>
          <w:bCs/>
        </w:rPr>
      </w:pPr>
      <w:r>
        <w:rPr>
          <w:b/>
          <w:bCs/>
        </w:rPr>
        <w:t>Materials Needed</w:t>
      </w:r>
    </w:p>
    <w:p w14:paraId="3EBF56A1" w14:textId="77777777" w:rsidR="005C3081" w:rsidRDefault="00000000">
      <w:pPr>
        <w:numPr>
          <w:ilvl w:val="0"/>
          <w:numId w:val="18"/>
        </w:numPr>
      </w:pPr>
      <w:r>
        <w:t>C1P &amp; C2P barcoded plasmid library (e.g., pEVBC1-based)</w:t>
      </w:r>
    </w:p>
    <w:p w14:paraId="4D6B3764" w14:textId="77777777" w:rsidR="005C3081" w:rsidRDefault="00000000">
      <w:pPr>
        <w:numPr>
          <w:ilvl w:val="0"/>
          <w:numId w:val="9"/>
        </w:numPr>
      </w:pPr>
      <w:r>
        <w:t>Variant coding sequence and associated barcode(s)</w:t>
      </w:r>
    </w:p>
    <w:p w14:paraId="2538D1D8" w14:textId="77777777" w:rsidR="005C3081" w:rsidRDefault="00000000">
      <w:pPr>
        <w:numPr>
          <w:ilvl w:val="0"/>
          <w:numId w:val="13"/>
        </w:numPr>
      </w:pPr>
      <w:r>
        <w:t>Dial-out primers:</w:t>
      </w:r>
    </w:p>
    <w:p w14:paraId="0FD70F22" w14:textId="77777777" w:rsidR="005C3081" w:rsidRDefault="00000000">
      <w:pPr>
        <w:numPr>
          <w:ilvl w:val="1"/>
          <w:numId w:val="13"/>
        </w:numPr>
      </w:pPr>
      <w:r>
        <w:t xml:space="preserve">Forward primer: complementary to 5′ start of the coding sequence. Include the </w:t>
      </w:r>
      <w:proofErr w:type="spellStart"/>
      <w:r>
        <w:t>KpnI</w:t>
      </w:r>
      <w:proofErr w:type="spellEnd"/>
      <w:r>
        <w:t xml:space="preserve"> site or add your own sites as required for cloning.</w:t>
      </w:r>
    </w:p>
    <w:p w14:paraId="486C3FA7" w14:textId="77777777" w:rsidR="005C3081" w:rsidRDefault="00000000">
      <w:pPr>
        <w:numPr>
          <w:ilvl w:val="1"/>
          <w:numId w:val="13"/>
        </w:numPr>
      </w:pPr>
      <w:r>
        <w:t>Reverse primer: Complementary to barcode region. You can extend this primer on the 5’ end to include some of the conserved flanking sequence if higher Tm is needed.</w:t>
      </w:r>
    </w:p>
    <w:p w14:paraId="7BD2BB43" w14:textId="77777777" w:rsidR="005C3081" w:rsidRDefault="00000000">
      <w:pPr>
        <w:numPr>
          <w:ilvl w:val="1"/>
          <w:numId w:val="13"/>
        </w:numPr>
      </w:pPr>
      <w:r>
        <w:lastRenderedPageBreak/>
        <w:t>See the mapping csv files (</w:t>
      </w:r>
      <w:hyperlink r:id="rId6">
        <w:r>
          <w:rPr>
            <w:color w:val="1155CC"/>
            <w:u w:val="single"/>
          </w:rPr>
          <w:t>https://doi.org/10.6084/m9.figshare.30585419.v1</w:t>
        </w:r>
      </w:hyperlink>
      <w:r>
        <w:t>) for potential pre-designed primers for each barcode/gene.</w:t>
      </w:r>
    </w:p>
    <w:p w14:paraId="5E66F21F" w14:textId="77777777" w:rsidR="005C3081" w:rsidRDefault="005C3081"/>
    <w:p w14:paraId="2E6387F9" w14:textId="77777777" w:rsidR="005C3081" w:rsidRDefault="00000000">
      <w:pPr>
        <w:numPr>
          <w:ilvl w:val="0"/>
          <w:numId w:val="7"/>
        </w:numPr>
      </w:pPr>
      <w:r>
        <w:t>Q5 PCR kit (or equivalent high-fidelity polymerase)</w:t>
      </w:r>
    </w:p>
    <w:p w14:paraId="3B6426D6" w14:textId="77777777" w:rsidR="005C3081" w:rsidRDefault="00000000">
      <w:pPr>
        <w:numPr>
          <w:ilvl w:val="0"/>
          <w:numId w:val="3"/>
        </w:numPr>
      </w:pPr>
      <w:proofErr w:type="spellStart"/>
      <w:r>
        <w:t>EtSSB</w:t>
      </w:r>
      <w:proofErr w:type="spellEnd"/>
      <w:r>
        <w:t xml:space="preserve"> (NEB #M2410 or similar)</w:t>
      </w:r>
    </w:p>
    <w:p w14:paraId="0C32AF3F" w14:textId="77777777" w:rsidR="005C3081" w:rsidRDefault="00000000">
      <w:pPr>
        <w:numPr>
          <w:ilvl w:val="0"/>
          <w:numId w:val="21"/>
        </w:numPr>
      </w:pPr>
      <w:r>
        <w:t xml:space="preserve">Restriction enzymes: </w:t>
      </w:r>
      <w:proofErr w:type="spellStart"/>
      <w:r>
        <w:t>NdeI</w:t>
      </w:r>
      <w:proofErr w:type="spellEnd"/>
      <w:r>
        <w:t xml:space="preserve"> and </w:t>
      </w:r>
      <w:proofErr w:type="spellStart"/>
      <w:r>
        <w:t>KpnI</w:t>
      </w:r>
      <w:proofErr w:type="spellEnd"/>
    </w:p>
    <w:p w14:paraId="0F79ACA7" w14:textId="77777777" w:rsidR="005C3081" w:rsidRDefault="00000000">
      <w:pPr>
        <w:numPr>
          <w:ilvl w:val="0"/>
          <w:numId w:val="15"/>
        </w:numPr>
      </w:pPr>
      <w:r>
        <w:t>T4 DNA Ligase and buffer (e.g., NEB)</w:t>
      </w:r>
    </w:p>
    <w:p w14:paraId="49E12EF3" w14:textId="77777777" w:rsidR="005C3081" w:rsidRDefault="00000000">
      <w:pPr>
        <w:numPr>
          <w:ilvl w:val="0"/>
          <w:numId w:val="1"/>
        </w:numPr>
      </w:pPr>
      <w:r>
        <w:t>E. coli cloning strain (e.g., Top10 or NEB 5-alpha)</w:t>
      </w:r>
    </w:p>
    <w:p w14:paraId="5ED30787" w14:textId="77777777" w:rsidR="005C3081" w:rsidRDefault="00000000">
      <w:pPr>
        <w:numPr>
          <w:ilvl w:val="0"/>
          <w:numId w:val="1"/>
        </w:numPr>
      </w:pPr>
      <w:r>
        <w:t>LB carb media, LB carb bacterial plates</w:t>
      </w:r>
    </w:p>
    <w:p w14:paraId="60D4AB6B" w14:textId="77777777" w:rsidR="005C3081" w:rsidRDefault="00000000">
      <w:pPr>
        <w:numPr>
          <w:ilvl w:val="0"/>
          <w:numId w:val="1"/>
        </w:numPr>
      </w:pPr>
      <w:r>
        <w:t xml:space="preserve">Drop dialysis membranes (MCE Membrane Filter, 0.025 </w:t>
      </w:r>
      <w:proofErr w:type="spellStart"/>
      <w:r>
        <w:t>μm</w:t>
      </w:r>
      <w:proofErr w:type="spellEnd"/>
      <w:r>
        <w:t xml:space="preserve"> Pore Size, hydrophilic VSWP02500)</w:t>
      </w:r>
    </w:p>
    <w:p w14:paraId="59C11EDB" w14:textId="77777777" w:rsidR="005C3081" w:rsidRDefault="005C3081">
      <w:pPr>
        <w:rPr>
          <w:b/>
          <w:bCs/>
        </w:rPr>
      </w:pPr>
    </w:p>
    <w:p w14:paraId="60C9A27B" w14:textId="77777777" w:rsidR="005C3081" w:rsidRDefault="00000000">
      <w:pPr>
        <w:rPr>
          <w:b/>
          <w:bCs/>
        </w:rPr>
      </w:pPr>
      <w:r>
        <w:rPr>
          <w:b/>
          <w:bCs/>
        </w:rPr>
        <w:t>Primer Design Guidelines</w:t>
      </w:r>
    </w:p>
    <w:p w14:paraId="326B2A3E" w14:textId="77777777" w:rsidR="005C3081" w:rsidRDefault="00000000">
      <w:pPr>
        <w:numPr>
          <w:ilvl w:val="0"/>
          <w:numId w:val="6"/>
        </w:numPr>
      </w:pPr>
      <w:r>
        <w:t>When designing primers, aim for annealing temperatures in the high 60s °C.</w:t>
      </w:r>
    </w:p>
    <w:p w14:paraId="54405308" w14:textId="77777777" w:rsidR="005C3081" w:rsidRDefault="00000000">
      <w:pPr>
        <w:numPr>
          <w:ilvl w:val="0"/>
          <w:numId w:val="10"/>
        </w:numPr>
      </w:pPr>
      <w:r>
        <w:t>Reverse primers may need to include part of the conserved region 5′ to the barcode to ensure sufficient Tm (for low GC barcodes).</w:t>
      </w:r>
    </w:p>
    <w:p w14:paraId="42BE30D3" w14:textId="77777777" w:rsidR="005C3081" w:rsidRDefault="00000000">
      <w:pPr>
        <w:numPr>
          <w:ilvl w:val="0"/>
          <w:numId w:val="10"/>
        </w:numPr>
      </w:pPr>
      <w:r>
        <w:t>Choose barcodes with high read counts or well-defined clusters (from NGS data).</w:t>
      </w:r>
    </w:p>
    <w:p w14:paraId="1563DD1B" w14:textId="77777777" w:rsidR="005C3081" w:rsidRDefault="00000000">
      <w:pPr>
        <w:numPr>
          <w:ilvl w:val="0"/>
          <w:numId w:val="10"/>
        </w:numPr>
      </w:pPr>
      <w:r>
        <w:t>Choose barcodes where a majority consensus call was made (see mapping csv files).</w:t>
      </w:r>
    </w:p>
    <w:p w14:paraId="33260F1B" w14:textId="77777777" w:rsidR="005C3081" w:rsidRDefault="00000000">
      <w:pPr>
        <w:numPr>
          <w:ilvl w:val="0"/>
          <w:numId w:val="10"/>
        </w:numPr>
      </w:pPr>
      <w:r>
        <w:t>For variants with multiple barcodes, run separate reactions or design a multiplexing strategy. (select one barcode, or have different variants for each one)</w:t>
      </w:r>
    </w:p>
    <w:p w14:paraId="561E3E6C" w14:textId="77777777" w:rsidR="005C3081" w:rsidRDefault="00000000">
      <w:pPr>
        <w:numPr>
          <w:ilvl w:val="0"/>
          <w:numId w:val="10"/>
        </w:numPr>
      </w:pPr>
      <w:r>
        <w:t xml:space="preserve">For cloning you can use the existing </w:t>
      </w:r>
      <w:proofErr w:type="spellStart"/>
      <w:r>
        <w:t>NdeI</w:t>
      </w:r>
      <w:proofErr w:type="spellEnd"/>
      <w:r>
        <w:t>/</w:t>
      </w:r>
      <w:proofErr w:type="spellStart"/>
      <w:r>
        <w:t>KpnI</w:t>
      </w:r>
      <w:proofErr w:type="spellEnd"/>
      <w:r>
        <w:t xml:space="preserve"> sites flanking the gene or add new restriction sites into your primers.</w:t>
      </w:r>
    </w:p>
    <w:p w14:paraId="614D973D" w14:textId="77777777" w:rsidR="005C3081" w:rsidRDefault="005C3081">
      <w:pPr>
        <w:rPr>
          <w:b/>
          <w:bCs/>
        </w:rPr>
      </w:pPr>
    </w:p>
    <w:p w14:paraId="78AFEF79" w14:textId="77777777" w:rsidR="005C3081" w:rsidRDefault="00000000">
      <w:pPr>
        <w:rPr>
          <w:b/>
          <w:bCs/>
        </w:rPr>
      </w:pPr>
      <w:r>
        <w:rPr>
          <w:b/>
          <w:bCs/>
        </w:rPr>
        <w:t>IV. Template Preparation</w:t>
      </w:r>
    </w:p>
    <w:p w14:paraId="1082FFE1" w14:textId="77777777" w:rsidR="005C3081" w:rsidRDefault="00000000">
      <w:pPr>
        <w:rPr>
          <w:b/>
          <w:bCs/>
          <w:color w:val="FF0000"/>
        </w:rPr>
      </w:pPr>
      <w:r>
        <w:t>After miniprepping the library from a high efficiency transformation, use 2 ng of plasmid library DNA as template for dial-out.</w:t>
      </w:r>
    </w:p>
    <w:p w14:paraId="0C9F0514" w14:textId="77777777" w:rsidR="005C3081" w:rsidRDefault="005C3081">
      <w:pPr>
        <w:rPr>
          <w:b/>
          <w:bCs/>
        </w:rPr>
      </w:pPr>
    </w:p>
    <w:p w14:paraId="4B92756E" w14:textId="77777777" w:rsidR="005C3081" w:rsidRDefault="00000000">
      <w:pPr>
        <w:rPr>
          <w:b/>
          <w:bCs/>
        </w:rPr>
      </w:pPr>
      <w:r>
        <w:rPr>
          <w:b/>
          <w:bCs/>
        </w:rPr>
        <w:t>V. Touchdown PCR to Amplify Specific Variant (Initial Amplification)</w:t>
      </w:r>
    </w:p>
    <w:p w14:paraId="4CAFDA65" w14:textId="77777777" w:rsidR="005C3081" w:rsidRDefault="00000000">
      <w:r>
        <w:t>This touchdown PCR uses Q5 High-Fidelity DNA Polymerase. Touchdown PCR enhances specificity.</w:t>
      </w:r>
    </w:p>
    <w:p w14:paraId="115A41F1" w14:textId="77777777" w:rsidR="005C3081" w:rsidRDefault="005C3081"/>
    <w:p w14:paraId="4EA06795" w14:textId="77777777" w:rsidR="005C3081" w:rsidRDefault="00000000">
      <w:r>
        <w:t>Reaction Setup (25 µL total):</w:t>
      </w:r>
    </w:p>
    <w:p w14:paraId="7AB29F55" w14:textId="77777777" w:rsidR="005C3081" w:rsidRDefault="005C3081"/>
    <w:p w14:paraId="319788C6" w14:textId="77777777" w:rsidR="005C3081" w:rsidRDefault="00000000">
      <w:pPr>
        <w:rPr>
          <w:i/>
          <w:iCs/>
        </w:rPr>
      </w:pPr>
      <w:r>
        <w:rPr>
          <w:i/>
          <w:iCs/>
        </w:rPr>
        <w:t>Component</w:t>
      </w:r>
      <w:r>
        <w:rPr>
          <w:i/>
          <w:iCs/>
        </w:rPr>
        <w:tab/>
        <w:t xml:space="preserve">    </w:t>
      </w:r>
      <w:r>
        <w:t xml:space="preserve">                 </w:t>
      </w:r>
      <w:r>
        <w:rPr>
          <w:i/>
          <w:iCs/>
        </w:rPr>
        <w:t>Volume</w:t>
      </w:r>
    </w:p>
    <w:p w14:paraId="1D66E860" w14:textId="77777777" w:rsidR="005C3081" w:rsidRDefault="00000000">
      <w:r>
        <w:t>5× Q5 Master Mix……………...5 µL</w:t>
      </w:r>
    </w:p>
    <w:p w14:paraId="0FED798E" w14:textId="77777777" w:rsidR="005C3081" w:rsidRDefault="00000000">
      <w:r>
        <w:t>10 µM Forward Primer……</w:t>
      </w:r>
      <w:proofErr w:type="gramStart"/>
      <w:r>
        <w:t>…..</w:t>
      </w:r>
      <w:proofErr w:type="gramEnd"/>
      <w:r>
        <w:t>1.25 µL</w:t>
      </w:r>
    </w:p>
    <w:p w14:paraId="245CE56D" w14:textId="77777777" w:rsidR="005C3081" w:rsidRDefault="00000000">
      <w:r>
        <w:t>10 µM Reverse Primer……</w:t>
      </w:r>
      <w:proofErr w:type="gramStart"/>
      <w:r>
        <w:t>…..</w:t>
      </w:r>
      <w:proofErr w:type="gramEnd"/>
      <w:r>
        <w:t>1.25 µL</w:t>
      </w:r>
    </w:p>
    <w:p w14:paraId="1ADA39DA" w14:textId="77777777" w:rsidR="005C3081" w:rsidRDefault="00000000">
      <w:r>
        <w:t xml:space="preserve">Template (10 </w:t>
      </w:r>
      <w:proofErr w:type="gramStart"/>
      <w:r>
        <w:t>ng)......................</w:t>
      </w:r>
      <w:proofErr w:type="gramEnd"/>
      <w:r>
        <w:t>1 µL</w:t>
      </w:r>
    </w:p>
    <w:p w14:paraId="40EA1CF6" w14:textId="77777777" w:rsidR="005C3081" w:rsidRDefault="00000000">
      <w:proofErr w:type="spellStart"/>
      <w:r>
        <w:t>EtSSB</w:t>
      </w:r>
      <w:proofErr w:type="spellEnd"/>
      <w:r>
        <w:t xml:space="preserve"> (500 µg/mL </w:t>
      </w:r>
      <w:proofErr w:type="gramStart"/>
      <w:r>
        <w:t>stock)*</w:t>
      </w:r>
      <w:proofErr w:type="gramEnd"/>
      <w:r>
        <w:t>........0.5–2.0 µL</w:t>
      </w:r>
    </w:p>
    <w:p w14:paraId="7065EF1E" w14:textId="77777777" w:rsidR="005C3081" w:rsidRDefault="00000000">
      <w:r>
        <w:t>Nuclease-Free Water………….to 25 µL</w:t>
      </w:r>
    </w:p>
    <w:p w14:paraId="1193455E" w14:textId="77777777" w:rsidR="005C3081" w:rsidRDefault="005C3081">
      <w:pPr>
        <w:rPr>
          <w:b/>
          <w:bCs/>
        </w:rPr>
      </w:pPr>
    </w:p>
    <w:p w14:paraId="59D8D72D" w14:textId="77777777" w:rsidR="005C3081" w:rsidRDefault="00000000">
      <w:r>
        <w:t xml:space="preserve">* </w:t>
      </w:r>
      <w:proofErr w:type="spellStart"/>
      <w:r>
        <w:t>EtSSB</w:t>
      </w:r>
      <w:proofErr w:type="spellEnd"/>
      <w:r>
        <w:t xml:space="preserve"> is optional but recommended for improved specificity. Use a final concentration of 5–20 ng/µL (i.e., 0.5–2.0 µL from 500 µg/mL stock per 25 µL reaction). A good starting point is 1 µL.</w:t>
      </w:r>
    </w:p>
    <w:p w14:paraId="6EC3C3BE" w14:textId="77777777" w:rsidR="005C3081" w:rsidRDefault="005C3081">
      <w:pPr>
        <w:rPr>
          <w:b/>
          <w:bCs/>
        </w:rPr>
      </w:pPr>
    </w:p>
    <w:p w14:paraId="67394D87" w14:textId="77777777" w:rsidR="005C3081" w:rsidRDefault="00000000">
      <w:pPr>
        <w:rPr>
          <w:b/>
          <w:bCs/>
        </w:rPr>
      </w:pPr>
      <w:r>
        <w:rPr>
          <w:b/>
          <w:bCs/>
        </w:rPr>
        <w:lastRenderedPageBreak/>
        <w:t>Cycling Conditions:</w:t>
      </w:r>
    </w:p>
    <w:p w14:paraId="1C60177A" w14:textId="77777777" w:rsidR="005C3081" w:rsidRDefault="005C3081"/>
    <w:p w14:paraId="2D715839" w14:textId="77777777" w:rsidR="005C3081" w:rsidRDefault="00000000">
      <w:r>
        <w:t>Initial denaturation: 98°C for 3 min</w:t>
      </w:r>
    </w:p>
    <w:p w14:paraId="70523F52" w14:textId="77777777" w:rsidR="005C3081" w:rsidRDefault="005C3081"/>
    <w:p w14:paraId="1E542AF8" w14:textId="77777777" w:rsidR="005C3081" w:rsidRDefault="00000000">
      <w:pPr>
        <w:numPr>
          <w:ilvl w:val="0"/>
          <w:numId w:val="11"/>
        </w:numPr>
      </w:pPr>
      <w:r>
        <w:t>10 cycles of touchdown:</w:t>
      </w:r>
    </w:p>
    <w:p w14:paraId="1E014171" w14:textId="77777777" w:rsidR="005C3081" w:rsidRDefault="00000000">
      <w:pPr>
        <w:numPr>
          <w:ilvl w:val="1"/>
          <w:numId w:val="11"/>
        </w:numPr>
      </w:pPr>
      <w:r>
        <w:t>98°C for 30 sec</w:t>
      </w:r>
    </w:p>
    <w:p w14:paraId="31383B42" w14:textId="77777777" w:rsidR="005C3081" w:rsidRDefault="00000000">
      <w:pPr>
        <w:numPr>
          <w:ilvl w:val="1"/>
          <w:numId w:val="11"/>
        </w:numPr>
      </w:pPr>
      <w:r>
        <w:rPr>
          <w:rFonts w:ascii="Arial Unicode MS" w:eastAsia="Arial Unicode MS" w:hAnsi="Arial Unicode MS" w:cs="Arial Unicode MS"/>
        </w:rPr>
        <w:t>76°C → 66°C (−1°C/cycle) for 30 sec</w:t>
      </w:r>
    </w:p>
    <w:p w14:paraId="55461716" w14:textId="77777777" w:rsidR="005C3081" w:rsidRDefault="00000000">
      <w:pPr>
        <w:numPr>
          <w:ilvl w:val="1"/>
          <w:numId w:val="11"/>
        </w:numPr>
      </w:pPr>
      <w:r>
        <w:t>72°C for 30 sec</w:t>
      </w:r>
    </w:p>
    <w:p w14:paraId="7CF08519" w14:textId="77777777" w:rsidR="005C3081" w:rsidRDefault="00000000">
      <w:pPr>
        <w:numPr>
          <w:ilvl w:val="0"/>
          <w:numId w:val="11"/>
        </w:numPr>
      </w:pPr>
      <w:r>
        <w:t>15-25 additional cycles:</w:t>
      </w:r>
    </w:p>
    <w:p w14:paraId="322F15AE" w14:textId="77777777" w:rsidR="005C3081" w:rsidRDefault="00000000">
      <w:pPr>
        <w:numPr>
          <w:ilvl w:val="1"/>
          <w:numId w:val="11"/>
        </w:numPr>
      </w:pPr>
      <w:r>
        <w:t>98°C for 30 sec</w:t>
      </w:r>
    </w:p>
    <w:p w14:paraId="535F88F4" w14:textId="77777777" w:rsidR="005C3081" w:rsidRDefault="00000000">
      <w:pPr>
        <w:numPr>
          <w:ilvl w:val="1"/>
          <w:numId w:val="11"/>
        </w:numPr>
      </w:pPr>
      <w:r>
        <w:t>66°C for 30 sec</w:t>
      </w:r>
    </w:p>
    <w:p w14:paraId="1315E331" w14:textId="77777777" w:rsidR="005C3081" w:rsidRDefault="00000000">
      <w:pPr>
        <w:numPr>
          <w:ilvl w:val="1"/>
          <w:numId w:val="11"/>
        </w:numPr>
      </w:pPr>
      <w:r>
        <w:t>72°C for 30 sec</w:t>
      </w:r>
    </w:p>
    <w:p w14:paraId="49B98D84" w14:textId="77777777" w:rsidR="005C3081" w:rsidRDefault="00000000">
      <w:pPr>
        <w:numPr>
          <w:ilvl w:val="0"/>
          <w:numId w:val="11"/>
        </w:numPr>
      </w:pPr>
      <w:r>
        <w:t>Final extension: 72°C for 7 min</w:t>
      </w:r>
    </w:p>
    <w:p w14:paraId="6E76DC10" w14:textId="77777777" w:rsidR="005C3081" w:rsidRDefault="00000000">
      <w:pPr>
        <w:numPr>
          <w:ilvl w:val="0"/>
          <w:numId w:val="11"/>
        </w:numPr>
      </w:pPr>
      <w:r>
        <w:t>Hold: 12°C</w:t>
      </w:r>
    </w:p>
    <w:p w14:paraId="60E54D38" w14:textId="77777777" w:rsidR="005C3081" w:rsidRDefault="005C3081"/>
    <w:p w14:paraId="57D03D7A" w14:textId="77777777" w:rsidR="005C3081" w:rsidRDefault="00000000">
      <w:pPr>
        <w:rPr>
          <w:b/>
          <w:bCs/>
        </w:rPr>
      </w:pPr>
      <w:r>
        <w:rPr>
          <w:b/>
          <w:bCs/>
        </w:rPr>
        <w:t>Post-PCR Cleanup:</w:t>
      </w:r>
    </w:p>
    <w:p w14:paraId="6AD34CE1" w14:textId="77777777" w:rsidR="005C3081" w:rsidRDefault="00000000">
      <w:pPr>
        <w:numPr>
          <w:ilvl w:val="0"/>
          <w:numId w:val="20"/>
        </w:numPr>
      </w:pPr>
      <w:r>
        <w:t>Purify using a PCR cleanup kit and use low elution volume (we used 18 µL). If yield is low, continue to reamplification.</w:t>
      </w:r>
    </w:p>
    <w:p w14:paraId="47395297" w14:textId="77777777" w:rsidR="005C3081" w:rsidRDefault="005C3081"/>
    <w:p w14:paraId="7D22589F" w14:textId="77777777" w:rsidR="005C3081" w:rsidRDefault="00000000">
      <w:pPr>
        <w:rPr>
          <w:b/>
          <w:bCs/>
        </w:rPr>
      </w:pPr>
      <w:r>
        <w:rPr>
          <w:b/>
          <w:bCs/>
        </w:rPr>
        <w:t>VI. Reamplification (Optional)</w:t>
      </w:r>
    </w:p>
    <w:p w14:paraId="29AECFF0" w14:textId="77777777" w:rsidR="005C3081" w:rsidRDefault="00000000">
      <w:pPr>
        <w:rPr>
          <w:b/>
          <w:bCs/>
        </w:rPr>
      </w:pPr>
      <w:r>
        <w:rPr>
          <w:b/>
          <w:bCs/>
        </w:rPr>
        <w:t>Perform if initial PCR yield is insufficient.</w:t>
      </w:r>
    </w:p>
    <w:p w14:paraId="326BED8D" w14:textId="77777777" w:rsidR="005C3081" w:rsidRDefault="005C3081">
      <w:pPr>
        <w:rPr>
          <w:b/>
          <w:bCs/>
        </w:rPr>
      </w:pPr>
    </w:p>
    <w:p w14:paraId="7184F903" w14:textId="77777777" w:rsidR="005C3081" w:rsidRDefault="00000000">
      <w:pPr>
        <w:numPr>
          <w:ilvl w:val="0"/>
          <w:numId w:val="8"/>
        </w:numPr>
      </w:pPr>
      <w:r>
        <w:t xml:space="preserve">Use the same primers and polymerase as touchdown </w:t>
      </w:r>
      <w:proofErr w:type="gramStart"/>
      <w:r>
        <w:t>PCR, but</w:t>
      </w:r>
      <w:proofErr w:type="gramEnd"/>
      <w:r>
        <w:t xml:space="preserve"> increase the number of cycles.</w:t>
      </w:r>
    </w:p>
    <w:p w14:paraId="1551CA2D" w14:textId="77777777" w:rsidR="005C3081" w:rsidRDefault="00000000">
      <w:pPr>
        <w:numPr>
          <w:ilvl w:val="0"/>
          <w:numId w:val="8"/>
        </w:numPr>
      </w:pPr>
      <w:r>
        <w:t>During cleanup, pool multiple reactions if needed.</w:t>
      </w:r>
    </w:p>
    <w:p w14:paraId="7DC5CAFA" w14:textId="77777777" w:rsidR="005C3081" w:rsidRDefault="00000000">
      <w:pPr>
        <w:numPr>
          <w:ilvl w:val="0"/>
          <w:numId w:val="8"/>
        </w:numPr>
      </w:pPr>
      <w:r>
        <w:t>Cleanup with PCR purification kit; elute in 50 µL (for four pooled reactions).</w:t>
      </w:r>
    </w:p>
    <w:p w14:paraId="2808E696" w14:textId="77777777" w:rsidR="005C3081" w:rsidRDefault="005C3081"/>
    <w:p w14:paraId="7882D571" w14:textId="77777777" w:rsidR="005C3081" w:rsidRDefault="00000000">
      <w:r>
        <w:t xml:space="preserve">Typical yield with </w:t>
      </w:r>
      <w:proofErr w:type="spellStart"/>
      <w:r>
        <w:t>Thermo</w:t>
      </w:r>
      <w:proofErr w:type="spellEnd"/>
      <w:r>
        <w:t xml:space="preserve"> column purification kit after pooling: 90-200 ng/µL.</w:t>
      </w:r>
    </w:p>
    <w:p w14:paraId="4E433ECB" w14:textId="77777777" w:rsidR="005C3081" w:rsidRDefault="005C3081"/>
    <w:p w14:paraId="04CCDD6C" w14:textId="77777777" w:rsidR="005C3081" w:rsidRDefault="00000000">
      <w:pPr>
        <w:rPr>
          <w:b/>
          <w:bCs/>
        </w:rPr>
      </w:pPr>
      <w:r>
        <w:rPr>
          <w:b/>
          <w:bCs/>
        </w:rPr>
        <w:t>VII. Insert Preparation for Cloning</w:t>
      </w:r>
    </w:p>
    <w:p w14:paraId="42572C62" w14:textId="77777777" w:rsidR="005C3081" w:rsidRDefault="00000000">
      <w:pPr>
        <w:rPr>
          <w:b/>
          <w:bCs/>
        </w:rPr>
      </w:pPr>
      <w:r>
        <w:rPr>
          <w:b/>
          <w:bCs/>
        </w:rPr>
        <w:t>Digest Dial-Out PCR Product:</w:t>
      </w:r>
    </w:p>
    <w:p w14:paraId="254E95A1" w14:textId="77777777" w:rsidR="005C3081" w:rsidRDefault="005C3081">
      <w:pPr>
        <w:rPr>
          <w:b/>
          <w:bCs/>
        </w:rPr>
      </w:pPr>
    </w:p>
    <w:p w14:paraId="52CEF5CA" w14:textId="77777777" w:rsidR="005C3081" w:rsidRDefault="00000000">
      <w:pPr>
        <w:rPr>
          <w:i/>
          <w:iCs/>
        </w:rPr>
      </w:pPr>
      <w:r>
        <w:rPr>
          <w:i/>
          <w:iCs/>
        </w:rPr>
        <w:t xml:space="preserve">Component       </w:t>
      </w:r>
      <w:r>
        <w:rPr>
          <w:i/>
          <w:iCs/>
        </w:rPr>
        <w:tab/>
        <w:t xml:space="preserve">       Volume</w:t>
      </w:r>
    </w:p>
    <w:p w14:paraId="68B817FA" w14:textId="77777777" w:rsidR="005C3081" w:rsidRDefault="00000000">
      <w:r>
        <w:t>10× CutSmart Buffer</w:t>
      </w:r>
      <w:r>
        <w:tab/>
        <w:t>………5 µL</w:t>
      </w:r>
    </w:p>
    <w:p w14:paraId="797CCA9A" w14:textId="77777777" w:rsidR="005C3081" w:rsidRDefault="00000000">
      <w:proofErr w:type="spellStart"/>
      <w:r>
        <w:t>NdeI</w:t>
      </w:r>
      <w:proofErr w:type="spellEnd"/>
      <w:r>
        <w:t>………………………</w:t>
      </w:r>
      <w:proofErr w:type="gramStart"/>
      <w:r>
        <w:t>…..</w:t>
      </w:r>
      <w:proofErr w:type="gramEnd"/>
      <w:r>
        <w:t>1 µL</w:t>
      </w:r>
    </w:p>
    <w:p w14:paraId="43756EA8" w14:textId="77777777" w:rsidR="005C3081" w:rsidRDefault="00000000">
      <w:proofErr w:type="spellStart"/>
      <w:r>
        <w:t>KpnI</w:t>
      </w:r>
      <w:proofErr w:type="spellEnd"/>
      <w:r>
        <w:t>………………………</w:t>
      </w:r>
      <w:proofErr w:type="gramStart"/>
      <w:r>
        <w:t>…..</w:t>
      </w:r>
      <w:proofErr w:type="gramEnd"/>
      <w:r>
        <w:t>1 µL</w:t>
      </w:r>
    </w:p>
    <w:p w14:paraId="0B22EE7D" w14:textId="77777777" w:rsidR="005C3081" w:rsidRDefault="00000000">
      <w:r>
        <w:t>Dial-out PCR product……</w:t>
      </w:r>
      <w:proofErr w:type="gramStart"/>
      <w:r>
        <w:t>….variable</w:t>
      </w:r>
      <w:proofErr w:type="gramEnd"/>
      <w:r>
        <w:t xml:space="preserve"> (use ~1 ug)</w:t>
      </w:r>
    </w:p>
    <w:p w14:paraId="5623E183" w14:textId="77777777" w:rsidR="005C3081" w:rsidRDefault="00000000">
      <w:r>
        <w:t>Nuclease-Free Water……….to 50 µL</w:t>
      </w:r>
    </w:p>
    <w:p w14:paraId="398F4FF5" w14:textId="77777777" w:rsidR="005C3081" w:rsidRDefault="005C3081"/>
    <w:p w14:paraId="49FB3D06" w14:textId="77777777" w:rsidR="005C3081" w:rsidRDefault="00000000">
      <w:pPr>
        <w:numPr>
          <w:ilvl w:val="0"/>
          <w:numId w:val="4"/>
        </w:numPr>
      </w:pPr>
      <w:r>
        <w:t>Incubate at 37°C for 2 hours to overnight.</w:t>
      </w:r>
    </w:p>
    <w:p w14:paraId="4660F2E9" w14:textId="77777777" w:rsidR="005C3081" w:rsidRDefault="005C3081"/>
    <w:p w14:paraId="1053A56C" w14:textId="77777777" w:rsidR="005C3081" w:rsidRDefault="00000000">
      <w:pPr>
        <w:numPr>
          <w:ilvl w:val="0"/>
          <w:numId w:val="17"/>
        </w:numPr>
      </w:pPr>
      <w:r>
        <w:t xml:space="preserve">Note: </w:t>
      </w:r>
      <w:proofErr w:type="spellStart"/>
      <w:r>
        <w:t>NdeI</w:t>
      </w:r>
      <w:proofErr w:type="spellEnd"/>
      <w:r>
        <w:t xml:space="preserve"> is less efficient than </w:t>
      </w:r>
      <w:proofErr w:type="spellStart"/>
      <w:r>
        <w:t>KpnI</w:t>
      </w:r>
      <w:proofErr w:type="spellEnd"/>
      <w:r>
        <w:t>-HF - extended incubation improves digestion.</w:t>
      </w:r>
    </w:p>
    <w:p w14:paraId="73FDCC5D" w14:textId="77777777" w:rsidR="005C3081" w:rsidRDefault="005C3081">
      <w:pPr>
        <w:rPr>
          <w:b/>
          <w:bCs/>
        </w:rPr>
      </w:pPr>
    </w:p>
    <w:p w14:paraId="6A960B76" w14:textId="77777777" w:rsidR="005C3081" w:rsidRDefault="00000000">
      <w:pPr>
        <w:numPr>
          <w:ilvl w:val="0"/>
          <w:numId w:val="12"/>
        </w:numPr>
      </w:pPr>
      <w:r>
        <w:lastRenderedPageBreak/>
        <w:t xml:space="preserve">Optional: Verify insert size via agarose gel before gel extraction and column purification. It’s </w:t>
      </w:r>
      <w:proofErr w:type="gramStart"/>
      <w:r>
        <w:t>unlikely, but</w:t>
      </w:r>
      <w:proofErr w:type="gramEnd"/>
      <w:r>
        <w:t xml:space="preserve"> sometimes dial-out primers do amplify truncated inserts from the library.</w:t>
      </w:r>
    </w:p>
    <w:p w14:paraId="19429B7D" w14:textId="77777777" w:rsidR="005C3081" w:rsidRDefault="005C3081">
      <w:pPr>
        <w:rPr>
          <w:b/>
          <w:bCs/>
        </w:rPr>
      </w:pPr>
    </w:p>
    <w:p w14:paraId="2B53DA49" w14:textId="77777777" w:rsidR="005C3081" w:rsidRDefault="00000000">
      <w:pPr>
        <w:rPr>
          <w:b/>
          <w:bCs/>
        </w:rPr>
      </w:pPr>
      <w:r>
        <w:rPr>
          <w:b/>
          <w:bCs/>
        </w:rPr>
        <w:t>VIII. Vector Preparation</w:t>
      </w:r>
    </w:p>
    <w:p w14:paraId="4AE9EE1F" w14:textId="77777777" w:rsidR="005C3081" w:rsidRDefault="005C3081">
      <w:pPr>
        <w:rPr>
          <w:b/>
          <w:bCs/>
        </w:rPr>
      </w:pPr>
    </w:p>
    <w:p w14:paraId="0B60FFAB" w14:textId="77777777" w:rsidR="005C3081" w:rsidRDefault="00000000">
      <w:pPr>
        <w:numPr>
          <w:ilvl w:val="0"/>
          <w:numId w:val="22"/>
        </w:numPr>
      </w:pPr>
      <w:r>
        <w:t xml:space="preserve">Digest pEVBC1 plasmid backbone with </w:t>
      </w:r>
      <w:proofErr w:type="spellStart"/>
      <w:r>
        <w:t>NdeI</w:t>
      </w:r>
      <w:proofErr w:type="spellEnd"/>
      <w:r>
        <w:t>/</w:t>
      </w:r>
      <w:proofErr w:type="spellStart"/>
      <w:r>
        <w:t>KpnI</w:t>
      </w:r>
      <w:proofErr w:type="spellEnd"/>
      <w:r>
        <w:t xml:space="preserve"> as above.</w:t>
      </w:r>
    </w:p>
    <w:p w14:paraId="233D05E2" w14:textId="77777777" w:rsidR="005C3081" w:rsidRDefault="00000000">
      <w:pPr>
        <w:numPr>
          <w:ilvl w:val="0"/>
          <w:numId w:val="22"/>
        </w:numPr>
      </w:pPr>
      <w:r>
        <w:t>Gel-purify linearized vector and elute in low volume.</w:t>
      </w:r>
    </w:p>
    <w:p w14:paraId="771782DE" w14:textId="77777777" w:rsidR="005C3081" w:rsidRDefault="00000000">
      <w:pPr>
        <w:numPr>
          <w:ilvl w:val="0"/>
          <w:numId w:val="22"/>
        </w:numPr>
      </w:pPr>
      <w:r>
        <w:t>Drop-dialyze both backbone and insert for 20–45 min before ligation.</w:t>
      </w:r>
    </w:p>
    <w:p w14:paraId="5C0481B2" w14:textId="77777777" w:rsidR="005C3081" w:rsidRDefault="005C3081">
      <w:pPr>
        <w:rPr>
          <w:b/>
          <w:bCs/>
        </w:rPr>
      </w:pPr>
    </w:p>
    <w:p w14:paraId="33F07E07" w14:textId="77777777" w:rsidR="005C3081" w:rsidRDefault="00000000">
      <w:pPr>
        <w:rPr>
          <w:b/>
          <w:bCs/>
        </w:rPr>
      </w:pPr>
      <w:r>
        <w:rPr>
          <w:b/>
          <w:bCs/>
        </w:rPr>
        <w:t>IX. Ligation</w:t>
      </w:r>
    </w:p>
    <w:p w14:paraId="2C1FAFC1" w14:textId="77777777" w:rsidR="005C3081" w:rsidRDefault="005C3081">
      <w:pPr>
        <w:rPr>
          <w:b/>
          <w:bCs/>
        </w:rPr>
      </w:pPr>
    </w:p>
    <w:p w14:paraId="56A65774" w14:textId="77777777" w:rsidR="005C3081" w:rsidRDefault="00000000">
      <w:pPr>
        <w:numPr>
          <w:ilvl w:val="0"/>
          <w:numId w:val="14"/>
        </w:numPr>
      </w:pPr>
      <w:r>
        <w:t>Use NEB T4 DNA Ligase protocol.</w:t>
      </w:r>
    </w:p>
    <w:p w14:paraId="4675DCE6" w14:textId="77777777" w:rsidR="005C3081" w:rsidRDefault="00000000">
      <w:pPr>
        <w:numPr>
          <w:ilvl w:val="0"/>
          <w:numId w:val="14"/>
        </w:numPr>
      </w:pPr>
      <w:r>
        <w:t xml:space="preserve">A 2:1 </w:t>
      </w:r>
      <w:proofErr w:type="spellStart"/>
      <w:proofErr w:type="gramStart"/>
      <w:r>
        <w:t>insert:vector</w:t>
      </w:r>
      <w:proofErr w:type="spellEnd"/>
      <w:proofErr w:type="gramEnd"/>
      <w:r>
        <w:t xml:space="preserve"> molar ratio should be sufficient (e.g.: 0.06 </w:t>
      </w:r>
      <w:proofErr w:type="spellStart"/>
      <w:r>
        <w:t>pmol</w:t>
      </w:r>
      <w:proofErr w:type="spellEnd"/>
      <w:r>
        <w:t xml:space="preserve"> </w:t>
      </w:r>
      <w:proofErr w:type="gramStart"/>
      <w:r>
        <w:t>insert :</w:t>
      </w:r>
      <w:proofErr w:type="gramEnd"/>
      <w:r>
        <w:t xml:space="preserve"> 0.02 </w:t>
      </w:r>
      <w:proofErr w:type="spellStart"/>
      <w:r>
        <w:t>pmol</w:t>
      </w:r>
      <w:proofErr w:type="spellEnd"/>
      <w:r>
        <w:t xml:space="preserve"> vector)</w:t>
      </w:r>
    </w:p>
    <w:p w14:paraId="32A842A4" w14:textId="77777777" w:rsidR="005C3081" w:rsidRDefault="00000000">
      <w:pPr>
        <w:numPr>
          <w:ilvl w:val="0"/>
          <w:numId w:val="14"/>
        </w:numPr>
      </w:pPr>
      <w:r>
        <w:t>Incubate overnight at 16°C</w:t>
      </w:r>
    </w:p>
    <w:p w14:paraId="7C11544F" w14:textId="77777777" w:rsidR="005C3081" w:rsidRDefault="00000000">
      <w:pPr>
        <w:numPr>
          <w:ilvl w:val="0"/>
          <w:numId w:val="14"/>
        </w:numPr>
      </w:pPr>
      <w:r>
        <w:t>Heat-</w:t>
      </w:r>
      <w:proofErr w:type="gramStart"/>
      <w:r>
        <w:t>inactivate:</w:t>
      </w:r>
      <w:proofErr w:type="gramEnd"/>
      <w:r>
        <w:t xml:space="preserve"> 80°C for 20 min</w:t>
      </w:r>
    </w:p>
    <w:p w14:paraId="3FDC4685" w14:textId="77777777" w:rsidR="005C3081" w:rsidRDefault="00000000">
      <w:pPr>
        <w:numPr>
          <w:ilvl w:val="0"/>
          <w:numId w:val="14"/>
        </w:numPr>
      </w:pPr>
      <w:r>
        <w:t xml:space="preserve">Purify ligation using a column kit (e.g., </w:t>
      </w:r>
      <w:proofErr w:type="spellStart"/>
      <w:r>
        <w:t>Thermo</w:t>
      </w:r>
      <w:proofErr w:type="spellEnd"/>
      <w:r>
        <w:t>)</w:t>
      </w:r>
    </w:p>
    <w:p w14:paraId="008A44D8" w14:textId="77777777" w:rsidR="005C3081" w:rsidRDefault="00000000">
      <w:pPr>
        <w:numPr>
          <w:ilvl w:val="0"/>
          <w:numId w:val="14"/>
        </w:numPr>
      </w:pPr>
      <w:r>
        <w:t>Drop-dialyze before transformation if doing electroporation.</w:t>
      </w:r>
    </w:p>
    <w:p w14:paraId="537FD4DB" w14:textId="77777777" w:rsidR="005C3081" w:rsidRDefault="005C3081"/>
    <w:p w14:paraId="6A15ACD9" w14:textId="77777777" w:rsidR="005C3081" w:rsidRDefault="00000000">
      <w:pPr>
        <w:rPr>
          <w:b/>
          <w:bCs/>
        </w:rPr>
      </w:pPr>
      <w:r>
        <w:rPr>
          <w:b/>
          <w:bCs/>
        </w:rPr>
        <w:t>X. Transformation and Validation</w:t>
      </w:r>
    </w:p>
    <w:p w14:paraId="5C94FD96" w14:textId="77777777" w:rsidR="005C3081" w:rsidRDefault="00000000">
      <w:pPr>
        <w:numPr>
          <w:ilvl w:val="0"/>
          <w:numId w:val="5"/>
        </w:numPr>
      </w:pPr>
      <w:r>
        <w:t>Transform into chemically competent or electrocompetent E. coli (e.g., Top10 or NEB 5-alpha)</w:t>
      </w:r>
    </w:p>
    <w:p w14:paraId="5AD14DE4" w14:textId="77777777" w:rsidR="005C3081" w:rsidRDefault="00000000">
      <w:pPr>
        <w:numPr>
          <w:ilvl w:val="0"/>
          <w:numId w:val="5"/>
        </w:numPr>
      </w:pPr>
      <w:r>
        <w:t>Plate on carbenicillin selection (if using pEVBC1 backbone)</w:t>
      </w:r>
    </w:p>
    <w:p w14:paraId="2AA5FAF9" w14:textId="77777777" w:rsidR="005C3081" w:rsidRDefault="00000000">
      <w:pPr>
        <w:numPr>
          <w:ilvl w:val="0"/>
          <w:numId w:val="5"/>
        </w:numPr>
      </w:pPr>
      <w:r>
        <w:t>Confirm correct clones via:</w:t>
      </w:r>
    </w:p>
    <w:p w14:paraId="3C99DF73" w14:textId="77777777" w:rsidR="005C3081" w:rsidRDefault="00000000">
      <w:pPr>
        <w:numPr>
          <w:ilvl w:val="1"/>
          <w:numId w:val="5"/>
        </w:numPr>
      </w:pPr>
      <w:r>
        <w:t>Colony PCR (primers flanking insert)</w:t>
      </w:r>
    </w:p>
    <w:p w14:paraId="761E1312" w14:textId="77777777" w:rsidR="005C3081" w:rsidRDefault="00000000">
      <w:pPr>
        <w:numPr>
          <w:ilvl w:val="1"/>
          <w:numId w:val="5"/>
        </w:numPr>
      </w:pPr>
      <w:r>
        <w:t>Plasmid sequencing</w:t>
      </w:r>
    </w:p>
    <w:p w14:paraId="7ACE80A3" w14:textId="77777777" w:rsidR="005C3081" w:rsidRDefault="005C3081">
      <w:pPr>
        <w:rPr>
          <w:b/>
          <w:bCs/>
        </w:rPr>
      </w:pPr>
    </w:p>
    <w:p w14:paraId="5F29EB05" w14:textId="77777777" w:rsidR="005C3081" w:rsidRDefault="005C3081"/>
    <w:sectPr w:rsidR="005C308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8D694F-87F5-2F43-BACC-9EF6CB66E5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E7D72C3-201D-6E4E-B271-8B6862CD906E}"/>
    <w:embedBold r:id="rId3" w:fontKey="{D78C06AA-259C-E049-A107-1B71F92E9347}"/>
    <w:embedItalic r:id="rId4" w:fontKey="{AD38D83A-F82E-9447-B9E3-12F82DA83B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91FD7420-A329-0949-9AEB-FF84FD8FAE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0242BBD-CB5D-C54B-9036-0DAE8006CD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ABDDCF-929B-6F4E-A8E6-002329FFF4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96256"/>
    <w:multiLevelType w:val="multilevel"/>
    <w:tmpl w:val="ACD63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CA04A8"/>
    <w:multiLevelType w:val="multilevel"/>
    <w:tmpl w:val="B34CE6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99255E"/>
    <w:multiLevelType w:val="multilevel"/>
    <w:tmpl w:val="96AA6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5C3AFF"/>
    <w:multiLevelType w:val="multilevel"/>
    <w:tmpl w:val="FA5085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DA1175"/>
    <w:multiLevelType w:val="multilevel"/>
    <w:tmpl w:val="DA8237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446304"/>
    <w:multiLevelType w:val="multilevel"/>
    <w:tmpl w:val="A4783A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D43E50"/>
    <w:multiLevelType w:val="multilevel"/>
    <w:tmpl w:val="66228B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B2625B"/>
    <w:multiLevelType w:val="multilevel"/>
    <w:tmpl w:val="19C4EF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1564BC"/>
    <w:multiLevelType w:val="multilevel"/>
    <w:tmpl w:val="AF6C4A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884D80"/>
    <w:multiLevelType w:val="multilevel"/>
    <w:tmpl w:val="BE3ECC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2D229A9"/>
    <w:multiLevelType w:val="multilevel"/>
    <w:tmpl w:val="C4B4E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3A00D43"/>
    <w:multiLevelType w:val="multilevel"/>
    <w:tmpl w:val="C4BC13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1EA4948"/>
    <w:multiLevelType w:val="multilevel"/>
    <w:tmpl w:val="0F4C59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6A703CA"/>
    <w:multiLevelType w:val="multilevel"/>
    <w:tmpl w:val="F14E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04046A9"/>
    <w:multiLevelType w:val="multilevel"/>
    <w:tmpl w:val="0B120F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35446E2"/>
    <w:multiLevelType w:val="multilevel"/>
    <w:tmpl w:val="3A5AD6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42C467F"/>
    <w:multiLevelType w:val="multilevel"/>
    <w:tmpl w:val="98D0FD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5302E9A"/>
    <w:multiLevelType w:val="multilevel"/>
    <w:tmpl w:val="01568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B2B2838"/>
    <w:multiLevelType w:val="multilevel"/>
    <w:tmpl w:val="3F900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44B40B7"/>
    <w:multiLevelType w:val="multilevel"/>
    <w:tmpl w:val="F3E64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D9B73C1"/>
    <w:multiLevelType w:val="multilevel"/>
    <w:tmpl w:val="0DE6A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F7F0BC0"/>
    <w:multiLevelType w:val="multilevel"/>
    <w:tmpl w:val="F0D4B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6116668">
    <w:abstractNumId w:val="15"/>
  </w:num>
  <w:num w:numId="2" w16cid:durableId="1686860823">
    <w:abstractNumId w:val="17"/>
  </w:num>
  <w:num w:numId="3" w16cid:durableId="1558199397">
    <w:abstractNumId w:val="16"/>
  </w:num>
  <w:num w:numId="4" w16cid:durableId="465509288">
    <w:abstractNumId w:val="5"/>
  </w:num>
  <w:num w:numId="5" w16cid:durableId="71202956">
    <w:abstractNumId w:val="18"/>
  </w:num>
  <w:num w:numId="6" w16cid:durableId="186070460">
    <w:abstractNumId w:val="6"/>
  </w:num>
  <w:num w:numId="7" w16cid:durableId="2079208885">
    <w:abstractNumId w:val="1"/>
  </w:num>
  <w:num w:numId="8" w16cid:durableId="1010835699">
    <w:abstractNumId w:val="10"/>
  </w:num>
  <w:num w:numId="9" w16cid:durableId="1157309756">
    <w:abstractNumId w:val="9"/>
  </w:num>
  <w:num w:numId="10" w16cid:durableId="1736390124">
    <w:abstractNumId w:val="0"/>
  </w:num>
  <w:num w:numId="11" w16cid:durableId="197668775">
    <w:abstractNumId w:val="2"/>
  </w:num>
  <w:num w:numId="12" w16cid:durableId="1821574111">
    <w:abstractNumId w:val="4"/>
  </w:num>
  <w:num w:numId="13" w16cid:durableId="323507870">
    <w:abstractNumId w:val="14"/>
  </w:num>
  <w:num w:numId="14" w16cid:durableId="52121465">
    <w:abstractNumId w:val="7"/>
  </w:num>
  <w:num w:numId="15" w16cid:durableId="110249635">
    <w:abstractNumId w:val="13"/>
  </w:num>
  <w:num w:numId="16" w16cid:durableId="1931311775">
    <w:abstractNumId w:val="21"/>
  </w:num>
  <w:num w:numId="17" w16cid:durableId="1492284865">
    <w:abstractNumId w:val="12"/>
  </w:num>
  <w:num w:numId="18" w16cid:durableId="936790758">
    <w:abstractNumId w:val="11"/>
  </w:num>
  <w:num w:numId="19" w16cid:durableId="258612100">
    <w:abstractNumId w:val="19"/>
  </w:num>
  <w:num w:numId="20" w16cid:durableId="1137845504">
    <w:abstractNumId w:val="3"/>
  </w:num>
  <w:num w:numId="21" w16cid:durableId="1949583495">
    <w:abstractNumId w:val="8"/>
  </w:num>
  <w:num w:numId="22" w16cid:durableId="16607724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081"/>
    <w:rsid w:val="00234DB0"/>
    <w:rsid w:val="005C3081"/>
    <w:rsid w:val="009B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7DCF8C"/>
  <w15:docId w15:val="{ECDC0FBF-6BDA-3541-9B5A-F5F1C87C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6084/m9.figshare.30585419.v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Calin Plesa</cp:lastModifiedBy>
  <cp:revision>2</cp:revision>
  <dcterms:created xsi:type="dcterms:W3CDTF">2025-11-11T18:19:00Z</dcterms:created>
  <dcterms:modified xsi:type="dcterms:W3CDTF">2025-11-11T18:19:00Z</dcterms:modified>
</cp:coreProperties>
</file>