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5397" w14:textId="078FB634" w:rsidR="00A51947" w:rsidRPr="00E80953" w:rsidRDefault="00E80953" w:rsidP="00E80953">
      <w:pPr>
        <w:spacing w:line="360" w:lineRule="auto"/>
        <w:rPr>
          <w:rFonts w:ascii="Arial" w:hAnsi="Arial" w:cs="Arial"/>
          <w:b/>
          <w:bCs/>
          <w:color w:val="000000" w:themeColor="text1"/>
          <w:sz w:val="32"/>
          <w:szCs w:val="32"/>
        </w:rPr>
      </w:pPr>
      <w:proofErr w:type="spellStart"/>
      <w:r w:rsidRPr="00E80953">
        <w:rPr>
          <w:rFonts w:ascii="Arial" w:hAnsi="Arial" w:cs="Arial"/>
          <w:b/>
          <w:bCs/>
          <w:color w:val="000000" w:themeColor="text1"/>
          <w:sz w:val="32"/>
          <w:szCs w:val="32"/>
        </w:rPr>
        <w:t>BioBloom</w:t>
      </w:r>
      <w:proofErr w:type="spellEnd"/>
      <w:r w:rsidRPr="00E80953">
        <w:rPr>
          <w:rFonts w:ascii="Arial" w:hAnsi="Arial" w:cs="Arial"/>
          <w:b/>
          <w:bCs/>
          <w:color w:val="000000" w:themeColor="text1"/>
          <w:sz w:val="32"/>
          <w:szCs w:val="32"/>
        </w:rPr>
        <w:t xml:space="preserve"> Library Amplification and Sequencing Protocol</w:t>
      </w:r>
    </w:p>
    <w:p w14:paraId="7BCA5336" w14:textId="250C6C49" w:rsidR="00E80953" w:rsidRPr="00E80953" w:rsidRDefault="00E80953" w:rsidP="00E80953">
      <w:pPr>
        <w:spacing w:line="360" w:lineRule="auto"/>
        <w:rPr>
          <w:rFonts w:ascii="Arial" w:hAnsi="Arial" w:cs="Arial"/>
          <w:color w:val="000000" w:themeColor="text1"/>
          <w:sz w:val="28"/>
          <w:szCs w:val="28"/>
          <w:u w:val="single"/>
        </w:rPr>
      </w:pPr>
      <w:r w:rsidRPr="00E80953">
        <w:rPr>
          <w:rFonts w:ascii="Arial" w:hAnsi="Arial" w:cs="Arial"/>
          <w:color w:val="000000" w:themeColor="text1"/>
          <w:sz w:val="28"/>
          <w:szCs w:val="28"/>
          <w:u w:val="single"/>
        </w:rPr>
        <w:t>Library Amplification</w:t>
      </w:r>
    </w:p>
    <w:p w14:paraId="17E44F83" w14:textId="7C5EAB67" w:rsidR="00E80953" w:rsidRPr="00E80953" w:rsidRDefault="00E80953" w:rsidP="00E80953">
      <w:pPr>
        <w:spacing w:line="360" w:lineRule="auto"/>
        <w:rPr>
          <w:rFonts w:ascii="Arial" w:hAnsi="Arial" w:cs="Arial"/>
          <w:color w:val="000000" w:themeColor="text1"/>
        </w:rPr>
      </w:pPr>
      <w:r w:rsidRPr="00E80953">
        <w:rPr>
          <w:rFonts w:ascii="Arial" w:hAnsi="Arial" w:cs="Arial"/>
          <w:color w:val="000000" w:themeColor="text1"/>
        </w:rPr>
        <w:t xml:space="preserve">To perform a pooled growth characterization experiment using </w:t>
      </w:r>
      <w:proofErr w:type="spellStart"/>
      <w:r w:rsidRPr="00E80953">
        <w:rPr>
          <w:rFonts w:ascii="Arial" w:hAnsi="Arial" w:cs="Arial"/>
          <w:color w:val="000000" w:themeColor="text1"/>
        </w:rPr>
        <w:t>BioBloom</w:t>
      </w:r>
      <w:proofErr w:type="spellEnd"/>
      <w:r w:rsidRPr="00E80953">
        <w:rPr>
          <w:rFonts w:ascii="Arial" w:hAnsi="Arial" w:cs="Arial"/>
          <w:color w:val="000000" w:themeColor="text1"/>
        </w:rPr>
        <w:t>, first thaw one vial from each library replicate</w:t>
      </w:r>
      <w:r w:rsidR="004A3A06">
        <w:rPr>
          <w:rFonts w:ascii="Arial" w:hAnsi="Arial" w:cs="Arial"/>
          <w:color w:val="000000" w:themeColor="text1"/>
        </w:rPr>
        <w:t xml:space="preserve"> — w</w:t>
      </w:r>
      <w:r w:rsidRPr="00E80953">
        <w:rPr>
          <w:rFonts w:ascii="Arial" w:hAnsi="Arial" w:cs="Arial"/>
          <w:color w:val="000000" w:themeColor="text1"/>
        </w:rPr>
        <w:t>e recommend using a foam float to suspend these in room-temperature water. Use the entire 1</w:t>
      </w:r>
      <w:r w:rsidR="004A3A06">
        <w:rPr>
          <w:rFonts w:ascii="Arial" w:hAnsi="Arial" w:cs="Arial"/>
          <w:color w:val="000000" w:themeColor="text1"/>
        </w:rPr>
        <w:t xml:space="preserve"> </w:t>
      </w:r>
      <w:r w:rsidRPr="00E80953">
        <w:rPr>
          <w:rFonts w:ascii="Arial" w:hAnsi="Arial" w:cs="Arial"/>
          <w:color w:val="000000" w:themeColor="text1"/>
        </w:rPr>
        <w:t>mL volume of vials to inoculate pre-cultures of 3</w:t>
      </w:r>
      <w:r w:rsidR="004A3A06">
        <w:rPr>
          <w:rFonts w:ascii="Arial" w:hAnsi="Arial" w:cs="Arial"/>
          <w:color w:val="000000" w:themeColor="text1"/>
        </w:rPr>
        <w:t>–</w:t>
      </w:r>
      <w:r w:rsidRPr="00E80953">
        <w:rPr>
          <w:rFonts w:ascii="Arial" w:hAnsi="Arial" w:cs="Arial"/>
          <w:color w:val="000000" w:themeColor="text1"/>
        </w:rPr>
        <w:t>10mL LB with 30</w:t>
      </w:r>
      <w:r w:rsidR="004A3A06">
        <w:rPr>
          <w:rFonts w:ascii="Arial" w:hAnsi="Arial" w:cs="Arial"/>
          <w:color w:val="000000" w:themeColor="text1"/>
        </w:rPr>
        <w:t xml:space="preserve"> </w:t>
      </w:r>
      <w:r w:rsidRPr="00E80953">
        <w:rPr>
          <w:rFonts w:ascii="Arial" w:hAnsi="Arial" w:cs="Arial"/>
          <w:color w:val="000000" w:themeColor="text1"/>
        </w:rPr>
        <w:t>ug/mL chloramphenicol and use this culture to inoculate your selective conditions. We recommend 50</w:t>
      </w:r>
      <w:r w:rsidR="004A3A06">
        <w:rPr>
          <w:rFonts w:ascii="Arial" w:hAnsi="Arial" w:cs="Arial"/>
          <w:color w:val="000000" w:themeColor="text1"/>
        </w:rPr>
        <w:t xml:space="preserve"> </w:t>
      </w:r>
      <w:r w:rsidRPr="00E80953">
        <w:rPr>
          <w:rFonts w:ascii="Arial" w:hAnsi="Arial" w:cs="Arial"/>
          <w:color w:val="000000" w:themeColor="text1"/>
        </w:rPr>
        <w:t>mL cultures for selective conditions, inoculated with 0.5</w:t>
      </w:r>
      <w:r w:rsidR="004A3A06">
        <w:rPr>
          <w:rFonts w:ascii="Arial" w:hAnsi="Arial" w:cs="Arial"/>
          <w:color w:val="000000" w:themeColor="text1"/>
        </w:rPr>
        <w:t xml:space="preserve"> </w:t>
      </w:r>
      <w:r w:rsidRPr="00E80953">
        <w:rPr>
          <w:rFonts w:ascii="Arial" w:hAnsi="Arial" w:cs="Arial"/>
          <w:color w:val="000000" w:themeColor="text1"/>
        </w:rPr>
        <w:t>mL of the preceding culture. Multiple timepoints may be helpful, but this depends on the stringency of the stress condition you choose. If using a very stringent stressor, consider inoculating each flask with a larger starting volume.</w:t>
      </w:r>
    </w:p>
    <w:p w14:paraId="6D8F98C0" w14:textId="3C074458" w:rsidR="00E80953" w:rsidRPr="00E80953" w:rsidRDefault="00E80953" w:rsidP="00E80953">
      <w:pPr>
        <w:spacing w:line="360" w:lineRule="auto"/>
        <w:rPr>
          <w:rFonts w:ascii="Arial" w:hAnsi="Arial" w:cs="Arial"/>
          <w:color w:val="000000" w:themeColor="text1"/>
          <w:sz w:val="28"/>
          <w:szCs w:val="28"/>
          <w:u w:val="single"/>
        </w:rPr>
      </w:pPr>
      <w:r w:rsidRPr="00E80953">
        <w:rPr>
          <w:rFonts w:ascii="Arial" w:hAnsi="Arial" w:cs="Arial"/>
          <w:color w:val="000000" w:themeColor="text1"/>
          <w:sz w:val="28"/>
          <w:szCs w:val="28"/>
          <w:u w:val="single"/>
        </w:rPr>
        <w:t>Library Sequencing</w:t>
      </w:r>
    </w:p>
    <w:p w14:paraId="13D58315" w14:textId="47D76949" w:rsid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14:ligatures w14:val="none"/>
        </w:rPr>
        <w:t xml:space="preserve">To sequence a </w:t>
      </w:r>
      <w:proofErr w:type="spellStart"/>
      <w:r w:rsidRPr="00E80953">
        <w:rPr>
          <w:rFonts w:ascii="Arial" w:eastAsia="Times New Roman" w:hAnsi="Arial" w:cs="Arial"/>
          <w:color w:val="000000" w:themeColor="text1"/>
          <w:kern w:val="0"/>
          <w14:ligatures w14:val="none"/>
        </w:rPr>
        <w:t>BioBloom</w:t>
      </w:r>
      <w:proofErr w:type="spellEnd"/>
      <w:r w:rsidRPr="00E80953">
        <w:rPr>
          <w:rFonts w:ascii="Arial" w:eastAsia="Times New Roman" w:hAnsi="Arial" w:cs="Arial"/>
          <w:color w:val="000000" w:themeColor="text1"/>
          <w:kern w:val="0"/>
          <w14:ligatures w14:val="none"/>
        </w:rPr>
        <w:t xml:space="preserve"> library, first isolate plasmid DNA with a standard miniprep kit. If your selective condition produces very dense cultures, we recommend adding </w:t>
      </w:r>
      <w:r w:rsidR="004A3A06">
        <w:rPr>
          <w:rFonts w:ascii="Arial" w:eastAsia="Times New Roman" w:hAnsi="Arial" w:cs="Arial"/>
          <w:color w:val="000000" w:themeColor="text1"/>
          <w:kern w:val="0"/>
          <w14:ligatures w14:val="none"/>
        </w:rPr>
        <w:t xml:space="preserve">the </w:t>
      </w:r>
      <w:r w:rsidR="004A3A06" w:rsidRPr="00E80953">
        <w:rPr>
          <w:rFonts w:ascii="Arial" w:eastAsia="Times New Roman" w:hAnsi="Arial" w:cs="Arial"/>
          <w:color w:val="000000" w:themeColor="text1"/>
          <w:kern w:val="0"/>
          <w14:ligatures w14:val="none"/>
        </w:rPr>
        <w:t>number</w:t>
      </w:r>
      <w:r w:rsidRPr="00E80953">
        <w:rPr>
          <w:rFonts w:ascii="Arial" w:eastAsia="Times New Roman" w:hAnsi="Arial" w:cs="Arial"/>
          <w:color w:val="000000" w:themeColor="text1"/>
          <w:kern w:val="0"/>
          <w14:ligatures w14:val="none"/>
        </w:rPr>
        <w:t xml:space="preserve"> of cells equivalent to that harvested in a 5</w:t>
      </w:r>
      <w:r w:rsidR="004A3A06">
        <w:rPr>
          <w:rFonts w:ascii="Arial" w:eastAsia="Times New Roman" w:hAnsi="Arial" w:cs="Arial"/>
          <w:color w:val="000000" w:themeColor="text1"/>
          <w:kern w:val="0"/>
          <w14:ligatures w14:val="none"/>
        </w:rPr>
        <w:t xml:space="preserve"> </w:t>
      </w:r>
      <w:r w:rsidRPr="00E80953">
        <w:rPr>
          <w:rFonts w:ascii="Arial" w:eastAsia="Times New Roman" w:hAnsi="Arial" w:cs="Arial"/>
          <w:color w:val="000000" w:themeColor="text1"/>
          <w:kern w:val="0"/>
          <w14:ligatures w14:val="none"/>
        </w:rPr>
        <w:t>mL, OD=3 culture, which is typical for minipreps and will not overload the kit.</w:t>
      </w:r>
    </w:p>
    <w:p w14:paraId="408FC30B" w14:textId="77777777" w:rsidR="004A3A06" w:rsidRPr="00E80953" w:rsidRDefault="004A3A06" w:rsidP="00E80953">
      <w:pPr>
        <w:spacing w:after="0" w:line="360" w:lineRule="auto"/>
        <w:rPr>
          <w:rFonts w:ascii="Arial" w:eastAsia="Times New Roman" w:hAnsi="Arial" w:cs="Arial"/>
          <w:color w:val="000000" w:themeColor="text1"/>
          <w:kern w:val="0"/>
          <w14:ligatures w14:val="none"/>
        </w:rPr>
      </w:pPr>
    </w:p>
    <w:p w14:paraId="01127308" w14:textId="1E8A79B6"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14:ligatures w14:val="none"/>
        </w:rPr>
        <w:t xml:space="preserve">Then, perform PCR 1 to amplify the pro-donor segments of </w:t>
      </w:r>
      <w:proofErr w:type="spellStart"/>
      <w:r w:rsidRPr="00E80953">
        <w:rPr>
          <w:rFonts w:ascii="Arial" w:eastAsia="Times New Roman" w:hAnsi="Arial" w:cs="Arial"/>
          <w:color w:val="000000" w:themeColor="text1"/>
          <w:kern w:val="0"/>
          <w14:ligatures w14:val="none"/>
        </w:rPr>
        <w:t>retron</w:t>
      </w:r>
      <w:proofErr w:type="spellEnd"/>
      <w:r w:rsidRPr="00E80953">
        <w:rPr>
          <w:rFonts w:ascii="Arial" w:eastAsia="Times New Roman" w:hAnsi="Arial" w:cs="Arial"/>
          <w:color w:val="000000" w:themeColor="text1"/>
          <w:kern w:val="0"/>
          <w14:ligatures w14:val="none"/>
        </w:rPr>
        <w:t xml:space="preserve"> plasmids using the primer sets below. It is advisable to minimize the number of PCR cycles to maintain diversity</w:t>
      </w:r>
      <w:r w:rsidR="004A3A06">
        <w:rPr>
          <w:rFonts w:ascii="Arial" w:eastAsia="Times New Roman" w:hAnsi="Arial" w:cs="Arial"/>
          <w:color w:val="000000" w:themeColor="text1"/>
          <w:kern w:val="0"/>
          <w14:ligatures w14:val="none"/>
        </w:rPr>
        <w:t xml:space="preserve"> — </w:t>
      </w:r>
      <w:r w:rsidRPr="00E80953">
        <w:rPr>
          <w:rFonts w:ascii="Arial" w:eastAsia="Times New Roman" w:hAnsi="Arial" w:cs="Arial"/>
          <w:color w:val="000000" w:themeColor="text1"/>
          <w:kern w:val="0"/>
          <w14:ligatures w14:val="none"/>
        </w:rPr>
        <w:t xml:space="preserve">we recommend testing 10, 15, and 19 cycles using your conditions, and picking the minimum number of cycles that produces a detectable band on a gel. </w:t>
      </w:r>
      <w:r w:rsidR="004A3A06">
        <w:rPr>
          <w:rFonts w:ascii="Arial" w:eastAsia="Times New Roman" w:hAnsi="Arial" w:cs="Arial"/>
          <w:color w:val="000000" w:themeColor="text1"/>
          <w:kern w:val="0"/>
          <w14:ligatures w14:val="none"/>
        </w:rPr>
        <w:t>Next, index the</w:t>
      </w:r>
      <w:r w:rsidRPr="00E80953">
        <w:rPr>
          <w:rFonts w:ascii="Arial" w:eastAsia="Times New Roman" w:hAnsi="Arial" w:cs="Arial"/>
          <w:color w:val="000000" w:themeColor="text1"/>
          <w:kern w:val="0"/>
          <w14:ligatures w14:val="none"/>
        </w:rPr>
        <w:t xml:space="preserve"> PCR product using standard </w:t>
      </w:r>
      <w:r>
        <w:rPr>
          <w:rFonts w:ascii="Arial" w:eastAsia="Times New Roman" w:hAnsi="Arial" w:cs="Arial"/>
          <w:color w:val="000000" w:themeColor="text1"/>
          <w:kern w:val="0"/>
          <w14:ligatures w14:val="none"/>
        </w:rPr>
        <w:t>I</w:t>
      </w:r>
      <w:r w:rsidRPr="00E80953">
        <w:rPr>
          <w:rFonts w:ascii="Arial" w:eastAsia="Times New Roman" w:hAnsi="Arial" w:cs="Arial"/>
          <w:color w:val="000000" w:themeColor="text1"/>
          <w:kern w:val="0"/>
          <w14:ligatures w14:val="none"/>
        </w:rPr>
        <w:t>llumina "</w:t>
      </w:r>
      <w:proofErr w:type="spellStart"/>
      <w:r w:rsidRPr="00E80953">
        <w:rPr>
          <w:rFonts w:ascii="Arial" w:eastAsia="Times New Roman" w:hAnsi="Arial" w:cs="Arial"/>
          <w:color w:val="000000" w:themeColor="text1"/>
          <w:kern w:val="0"/>
          <w14:ligatures w14:val="none"/>
        </w:rPr>
        <w:t>Truseq</w:t>
      </w:r>
      <w:proofErr w:type="spellEnd"/>
      <w:r w:rsidRPr="00E80953">
        <w:rPr>
          <w:rFonts w:ascii="Arial" w:eastAsia="Times New Roman" w:hAnsi="Arial" w:cs="Arial"/>
          <w:color w:val="000000" w:themeColor="text1"/>
          <w:kern w:val="0"/>
          <w14:ligatures w14:val="none"/>
        </w:rPr>
        <w:t xml:space="preserve">" indexes for sequencing. For additional detail, see the methods section of the </w:t>
      </w:r>
      <w:hyperlink r:id="rId4" w:history="1">
        <w:proofErr w:type="spellStart"/>
        <w:r w:rsidRPr="00E80953">
          <w:rPr>
            <w:rStyle w:val="Hyperlink"/>
            <w:rFonts w:ascii="Arial" w:eastAsia="Times New Roman" w:hAnsi="Arial" w:cs="Arial"/>
            <w:kern w:val="0"/>
            <w14:ligatures w14:val="none"/>
          </w:rPr>
          <w:t>BioBloom</w:t>
        </w:r>
        <w:proofErr w:type="spellEnd"/>
        <w:r w:rsidRPr="00E80953">
          <w:rPr>
            <w:rStyle w:val="Hyperlink"/>
            <w:rFonts w:ascii="Arial" w:eastAsia="Times New Roman" w:hAnsi="Arial" w:cs="Arial"/>
            <w:kern w:val="0"/>
            <w14:ligatures w14:val="none"/>
          </w:rPr>
          <w:t xml:space="preserve"> </w:t>
        </w:r>
        <w:r w:rsidR="007828D0">
          <w:rPr>
            <w:rStyle w:val="Hyperlink"/>
            <w:rFonts w:ascii="Arial" w:eastAsia="Times New Roman" w:hAnsi="Arial" w:cs="Arial"/>
            <w:kern w:val="0"/>
            <w14:ligatures w14:val="none"/>
          </w:rPr>
          <w:t>Technical</w:t>
        </w:r>
      </w:hyperlink>
      <w:r w:rsidR="007828D0">
        <w:rPr>
          <w:rStyle w:val="Hyperlink"/>
          <w:rFonts w:ascii="Arial" w:eastAsia="Times New Roman" w:hAnsi="Arial" w:cs="Arial"/>
          <w:kern w:val="0"/>
          <w14:ligatures w14:val="none"/>
        </w:rPr>
        <w:t xml:space="preserve"> Report</w:t>
      </w:r>
      <w:r w:rsidRPr="00E80953">
        <w:rPr>
          <w:rFonts w:ascii="Arial" w:eastAsia="Times New Roman" w:hAnsi="Arial" w:cs="Arial"/>
          <w:color w:val="000000" w:themeColor="text1"/>
          <w:kern w:val="0"/>
          <w14:ligatures w14:val="none"/>
        </w:rPr>
        <w:t>. We recommend sequencing using paired-end 150</w:t>
      </w:r>
      <w:r w:rsidR="004A3A06">
        <w:rPr>
          <w:rFonts w:ascii="Arial" w:eastAsia="Times New Roman" w:hAnsi="Arial" w:cs="Arial"/>
          <w:color w:val="000000" w:themeColor="text1"/>
          <w:kern w:val="0"/>
          <w14:ligatures w14:val="none"/>
        </w:rPr>
        <w:t xml:space="preserve"> </w:t>
      </w:r>
      <w:r w:rsidRPr="00E80953">
        <w:rPr>
          <w:rFonts w:ascii="Arial" w:eastAsia="Times New Roman" w:hAnsi="Arial" w:cs="Arial"/>
          <w:color w:val="000000" w:themeColor="text1"/>
          <w:kern w:val="0"/>
          <w14:ligatures w14:val="none"/>
        </w:rPr>
        <w:t xml:space="preserve">bp sequencing, which maximizes read overlap in </w:t>
      </w:r>
      <w:proofErr w:type="spellStart"/>
      <w:r w:rsidRPr="00E80953">
        <w:rPr>
          <w:rFonts w:ascii="Arial" w:eastAsia="Times New Roman" w:hAnsi="Arial" w:cs="Arial"/>
          <w:color w:val="000000" w:themeColor="text1"/>
          <w:kern w:val="0"/>
          <w14:ligatures w14:val="none"/>
        </w:rPr>
        <w:t>prodonor</w:t>
      </w:r>
      <w:proofErr w:type="spellEnd"/>
      <w:r w:rsidRPr="00E80953">
        <w:rPr>
          <w:rFonts w:ascii="Arial" w:eastAsia="Times New Roman" w:hAnsi="Arial" w:cs="Arial"/>
          <w:color w:val="000000" w:themeColor="text1"/>
          <w:kern w:val="0"/>
          <w14:ligatures w14:val="none"/>
        </w:rPr>
        <w:t xml:space="preserve"> regions. These primers include staggered priming regions to improve signal diversity when sequencing, but nonetheless we recommend sequencing alongside </w:t>
      </w:r>
      <w:proofErr w:type="spellStart"/>
      <w:r w:rsidRPr="00E80953">
        <w:rPr>
          <w:rFonts w:ascii="Arial" w:eastAsia="Times New Roman" w:hAnsi="Arial" w:cs="Arial"/>
          <w:color w:val="000000" w:themeColor="text1"/>
          <w:kern w:val="0"/>
          <w14:ligatures w14:val="none"/>
        </w:rPr>
        <w:t>phiX</w:t>
      </w:r>
      <w:proofErr w:type="spellEnd"/>
      <w:r w:rsidRPr="00E80953">
        <w:rPr>
          <w:rFonts w:ascii="Arial" w:eastAsia="Times New Roman" w:hAnsi="Arial" w:cs="Arial"/>
          <w:color w:val="000000" w:themeColor="text1"/>
          <w:kern w:val="0"/>
          <w14:ligatures w14:val="none"/>
        </w:rPr>
        <w:t xml:space="preserve"> or other samples on an </w:t>
      </w:r>
      <w:r>
        <w:rPr>
          <w:rFonts w:ascii="Arial" w:eastAsia="Times New Roman" w:hAnsi="Arial" w:cs="Arial"/>
          <w:color w:val="000000" w:themeColor="text1"/>
          <w:kern w:val="0"/>
          <w14:ligatures w14:val="none"/>
        </w:rPr>
        <w:t>I</w:t>
      </w:r>
      <w:r w:rsidRPr="00E80953">
        <w:rPr>
          <w:rFonts w:ascii="Arial" w:eastAsia="Times New Roman" w:hAnsi="Arial" w:cs="Arial"/>
          <w:color w:val="000000" w:themeColor="text1"/>
          <w:kern w:val="0"/>
          <w14:ligatures w14:val="none"/>
        </w:rPr>
        <w:t>llumina flow cell.</w:t>
      </w:r>
    </w:p>
    <w:p w14:paraId="3BD3A870" w14:textId="77777777" w:rsidR="00E80953" w:rsidRDefault="00E80953" w:rsidP="00E80953">
      <w:pPr>
        <w:spacing w:after="0" w:line="360" w:lineRule="auto"/>
        <w:rPr>
          <w:rFonts w:ascii="Arial" w:eastAsia="Times New Roman" w:hAnsi="Arial" w:cs="Arial"/>
          <w:color w:val="000000" w:themeColor="text1"/>
          <w:kern w:val="0"/>
          <w:sz w:val="40"/>
          <w:szCs w:val="40"/>
          <w14:ligatures w14:val="none"/>
        </w:rPr>
      </w:pPr>
    </w:p>
    <w:p w14:paraId="26D369BC" w14:textId="77777777" w:rsidR="004A3A06" w:rsidRPr="00E80953" w:rsidRDefault="004A3A06" w:rsidP="00E80953">
      <w:pPr>
        <w:spacing w:after="0" w:line="360" w:lineRule="auto"/>
        <w:rPr>
          <w:rFonts w:ascii="Arial" w:eastAsia="Times New Roman" w:hAnsi="Arial" w:cs="Arial"/>
          <w:color w:val="000000" w:themeColor="text1"/>
          <w:kern w:val="0"/>
          <w:sz w:val="40"/>
          <w:szCs w:val="40"/>
          <w14:ligatures w14:val="none"/>
        </w:rPr>
      </w:pPr>
    </w:p>
    <w:p w14:paraId="6DFFC77F" w14:textId="41938A40" w:rsidR="00E80953" w:rsidRPr="00E80953" w:rsidRDefault="00E80953" w:rsidP="00E80953">
      <w:pPr>
        <w:spacing w:after="0" w:line="360" w:lineRule="auto"/>
        <w:rPr>
          <w:rFonts w:ascii="Arial" w:eastAsia="Times New Roman" w:hAnsi="Arial" w:cs="Arial"/>
          <w:color w:val="000000" w:themeColor="text1"/>
          <w:kern w:val="0"/>
          <w:sz w:val="40"/>
          <w:szCs w:val="40"/>
          <w14:ligatures w14:val="none"/>
        </w:rPr>
      </w:pPr>
      <w:r w:rsidRPr="00E80953">
        <w:rPr>
          <w:rFonts w:ascii="Arial" w:eastAsia="Times New Roman" w:hAnsi="Arial" w:cs="Arial"/>
          <w:color w:val="000000" w:themeColor="text1"/>
          <w:kern w:val="0"/>
          <w14:ligatures w14:val="none"/>
        </w:rPr>
        <w:lastRenderedPageBreak/>
        <w:t>Primers:</w:t>
      </w:r>
    </w:p>
    <w:tbl>
      <w:tblPr>
        <w:tblW w:w="0" w:type="auto"/>
        <w:tblCellMar>
          <w:top w:w="15" w:type="dxa"/>
          <w:left w:w="15" w:type="dxa"/>
          <w:bottom w:w="15" w:type="dxa"/>
          <w:right w:w="15" w:type="dxa"/>
        </w:tblCellMar>
        <w:tblLook w:val="04A0" w:firstRow="1" w:lastRow="0" w:firstColumn="1" w:lastColumn="0" w:noHBand="0" w:noVBand="1"/>
      </w:tblPr>
      <w:tblGrid>
        <w:gridCol w:w="1064"/>
        <w:gridCol w:w="6548"/>
        <w:gridCol w:w="1732"/>
      </w:tblGrid>
      <w:tr w:rsidR="00E80953" w:rsidRPr="00E80953" w14:paraId="55562DF8"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8954D59" w14:textId="77777777" w:rsidR="00E80953" w:rsidRPr="00E80953" w:rsidRDefault="00E80953" w:rsidP="004A3A06">
            <w:pPr>
              <w:spacing w:after="0" w:line="240" w:lineRule="auto"/>
              <w:rPr>
                <w:rFonts w:ascii="Arial" w:eastAsia="Times New Roman" w:hAnsi="Arial" w:cs="Arial"/>
                <w:color w:val="000000" w:themeColor="text1"/>
                <w:kern w:val="0"/>
                <w14:ligatures w14:val="none"/>
              </w:rPr>
            </w:pPr>
            <w:r w:rsidRPr="00E80953">
              <w:rPr>
                <w:rFonts w:ascii="Arial" w:eastAsia="Times New Roman" w:hAnsi="Arial" w:cs="Arial"/>
                <w:b/>
                <w:bCs/>
                <w:color w:val="000000" w:themeColor="text1"/>
                <w:kern w:val="0"/>
                <w:sz w:val="22"/>
                <w:szCs w:val="22"/>
                <w14:ligatures w14:val="none"/>
              </w:rPr>
              <w:t>Primer Name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2C50CB2"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b/>
                <w:bCs/>
                <w:color w:val="000000" w:themeColor="text1"/>
                <w:kern w:val="0"/>
                <w:sz w:val="22"/>
                <w:szCs w:val="22"/>
                <w14:ligatures w14:val="none"/>
              </w:rPr>
              <w:t>Sequence</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84FFCD" w14:textId="124D8F36" w:rsidR="00E80953" w:rsidRPr="00E80953" w:rsidRDefault="00E80953" w:rsidP="004A3A06">
            <w:pPr>
              <w:spacing w:after="0" w:line="240" w:lineRule="auto"/>
              <w:rPr>
                <w:rFonts w:ascii="Arial" w:eastAsia="Times New Roman" w:hAnsi="Arial" w:cs="Arial"/>
                <w:color w:val="000000" w:themeColor="text1"/>
                <w:kern w:val="0"/>
                <w14:ligatures w14:val="none"/>
              </w:rPr>
            </w:pPr>
            <w:r w:rsidRPr="00E80953">
              <w:rPr>
                <w:rFonts w:ascii="Arial" w:eastAsia="Times New Roman" w:hAnsi="Arial" w:cs="Arial"/>
                <w:b/>
                <w:bCs/>
                <w:color w:val="000000" w:themeColor="text1"/>
                <w:kern w:val="0"/>
                <w:sz w:val="22"/>
                <w:szCs w:val="22"/>
                <w14:ligatures w14:val="none"/>
              </w:rPr>
              <w:t>Tm (Q5 polymerase)</w:t>
            </w:r>
          </w:p>
        </w:tc>
      </w:tr>
      <w:tr w:rsidR="00E80953" w:rsidRPr="00E80953" w14:paraId="439692D9"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62E5C68"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fwd_1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B9BEF67"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cctacacgacgctcttccgatctTCTGAGTTACTGTCTGTTTTCCTG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83C124B"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3B7DEA8E"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28C733D"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fwd_2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12DADEB"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cctacacgacgctcttccgatctVTCTGAGTTACTGTCTGTTTTCCTG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760A82"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10465BF5"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9C0E71"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fwd_3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5E3027B"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cctacacgacgctcttccgatctNRTCTGAGTTACTGTCTGTTTTCCTG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0E30512"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300895F4"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642865D"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fwd_4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1299F1C"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cctacacgacgctcttccgatctNNRTCTGAGTTACTGTCTGTTTTCCTG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C9E2A4"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768A1FA3"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46D8C74"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rev_1</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B21DAE"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gagttcagacgtgtgctcttccgatctGTCAGAAAAAACGGGTTTCCTG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1294008"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55435B7F"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BEC9AEA"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rev_2</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EFFCFA9"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gagttcagacgtgtgctcttccgatctHGTCAGAAAAAACGGGTTTCCTG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6CE5944"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30B8CE41"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419F028"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rev_3</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21ED9EA"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gagttcagacgtgtgctcttccgatctNMGTCAGAAAAAACGGGTTTCCTG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49AC65E"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r w:rsidR="00E80953" w:rsidRPr="00E80953" w14:paraId="4EC1A9C2" w14:textId="77777777">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CCD5FBE"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rev_4</w:t>
            </w:r>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DDEC47B"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roofErr w:type="spellStart"/>
            <w:r w:rsidRPr="00E80953">
              <w:rPr>
                <w:rFonts w:ascii="Arial" w:eastAsia="Times New Roman" w:hAnsi="Arial" w:cs="Arial"/>
                <w:color w:val="000000" w:themeColor="text1"/>
                <w:kern w:val="0"/>
                <w:sz w:val="22"/>
                <w:szCs w:val="22"/>
                <w14:ligatures w14:val="none"/>
              </w:rPr>
              <w:t>gagttcagacgtgtgctcttccgatctNNaGTCAGAAAAAACGGGTTTCCTG</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6246EF6" w14:textId="77777777" w:rsidR="00E80953" w:rsidRPr="00E80953" w:rsidRDefault="00E80953" w:rsidP="004A3A06">
            <w:pPr>
              <w:spacing w:after="0" w:line="360" w:lineRule="auto"/>
              <w:jc w:val="center"/>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sz w:val="22"/>
                <w:szCs w:val="22"/>
                <w14:ligatures w14:val="none"/>
              </w:rPr>
              <w:t>65</w:t>
            </w:r>
          </w:p>
        </w:tc>
      </w:tr>
    </w:tbl>
    <w:p w14:paraId="5ACDF64A" w14:textId="77777777" w:rsidR="00E80953" w:rsidRPr="00E80953" w:rsidRDefault="00E80953" w:rsidP="00E80953">
      <w:pPr>
        <w:spacing w:line="360" w:lineRule="auto"/>
        <w:rPr>
          <w:rFonts w:ascii="Arial" w:hAnsi="Arial" w:cs="Arial"/>
          <w:color w:val="000000" w:themeColor="text1"/>
          <w:sz w:val="28"/>
          <w:szCs w:val="28"/>
        </w:rPr>
      </w:pPr>
    </w:p>
    <w:p w14:paraId="6958261A" w14:textId="3FE6D7DB" w:rsidR="00E80953" w:rsidRPr="00E80953" w:rsidRDefault="00E80953" w:rsidP="00E80953">
      <w:pPr>
        <w:spacing w:line="360" w:lineRule="auto"/>
        <w:rPr>
          <w:rFonts w:ascii="Arial" w:hAnsi="Arial" w:cs="Arial"/>
          <w:color w:val="000000" w:themeColor="text1"/>
          <w:sz w:val="28"/>
          <w:szCs w:val="28"/>
          <w:u w:val="single"/>
        </w:rPr>
      </w:pPr>
      <w:r w:rsidRPr="00E80953">
        <w:rPr>
          <w:rFonts w:ascii="Arial" w:hAnsi="Arial" w:cs="Arial"/>
          <w:color w:val="000000" w:themeColor="text1"/>
          <w:sz w:val="28"/>
          <w:szCs w:val="28"/>
          <w:u w:val="single"/>
        </w:rPr>
        <w:t>Analysis of NGS Data</w:t>
      </w:r>
    </w:p>
    <w:p w14:paraId="39C8A6C2" w14:textId="3960186C"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14:ligatures w14:val="none"/>
        </w:rPr>
        <w:t xml:space="preserve">Analysis of </w:t>
      </w:r>
      <w:proofErr w:type="spellStart"/>
      <w:r w:rsidRPr="00E80953">
        <w:rPr>
          <w:rFonts w:ascii="Arial" w:eastAsia="Times New Roman" w:hAnsi="Arial" w:cs="Arial"/>
          <w:color w:val="000000" w:themeColor="text1"/>
          <w:kern w:val="0"/>
          <w14:ligatures w14:val="none"/>
        </w:rPr>
        <w:t>BioBloom</w:t>
      </w:r>
      <w:proofErr w:type="spellEnd"/>
      <w:r w:rsidRPr="00E80953">
        <w:rPr>
          <w:rFonts w:ascii="Arial" w:eastAsia="Times New Roman" w:hAnsi="Arial" w:cs="Arial"/>
          <w:color w:val="000000" w:themeColor="text1"/>
          <w:kern w:val="0"/>
          <w14:ligatures w14:val="none"/>
        </w:rPr>
        <w:t xml:space="preserve"> data can be performed in at least two ways. Both begin with computing the frequency of mutation barcodes in your amplicon sequencing, you can find more detail on the </w:t>
      </w:r>
      <w:hyperlink r:id="rId5" w:history="1">
        <w:proofErr w:type="spellStart"/>
        <w:r w:rsidRPr="00E80953">
          <w:rPr>
            <w:rStyle w:val="Hyperlink"/>
            <w:rFonts w:ascii="Arial" w:eastAsia="Times New Roman" w:hAnsi="Arial" w:cs="Arial"/>
            <w:kern w:val="0"/>
            <w14:ligatures w14:val="none"/>
          </w:rPr>
          <w:t>BioBloom</w:t>
        </w:r>
        <w:proofErr w:type="spellEnd"/>
        <w:r w:rsidRPr="00E80953">
          <w:rPr>
            <w:rStyle w:val="Hyperlink"/>
            <w:rFonts w:ascii="Arial" w:eastAsia="Times New Roman" w:hAnsi="Arial" w:cs="Arial"/>
            <w:kern w:val="0"/>
            <w14:ligatures w14:val="none"/>
          </w:rPr>
          <w:t xml:space="preserve"> </w:t>
        </w:r>
        <w:proofErr w:type="spellStart"/>
        <w:r w:rsidRPr="00E80953">
          <w:rPr>
            <w:rStyle w:val="Hyperlink"/>
            <w:rFonts w:ascii="Arial" w:eastAsia="Times New Roman" w:hAnsi="Arial" w:cs="Arial"/>
            <w:kern w:val="0"/>
            <w14:ligatures w14:val="none"/>
          </w:rPr>
          <w:t>Github</w:t>
        </w:r>
        <w:proofErr w:type="spellEnd"/>
        <w:r w:rsidRPr="00E80953">
          <w:rPr>
            <w:rStyle w:val="Hyperlink"/>
            <w:rFonts w:ascii="Arial" w:eastAsia="Times New Roman" w:hAnsi="Arial" w:cs="Arial"/>
            <w:kern w:val="0"/>
            <w14:ligatures w14:val="none"/>
          </w:rPr>
          <w:t xml:space="preserve"> page</w:t>
        </w:r>
      </w:hyperlink>
      <w:r w:rsidRPr="00E80953">
        <w:rPr>
          <w:rFonts w:ascii="Arial" w:eastAsia="Times New Roman" w:hAnsi="Arial" w:cs="Arial"/>
          <w:color w:val="000000" w:themeColor="text1"/>
          <w:kern w:val="0"/>
          <w14:ligatures w14:val="none"/>
        </w:rPr>
        <w:t>.</w:t>
      </w:r>
    </w:p>
    <w:p w14:paraId="61B23299" w14:textId="77777777" w:rsidR="00E80953" w:rsidRPr="00E80953" w:rsidRDefault="00E80953" w:rsidP="00E80953">
      <w:pPr>
        <w:spacing w:after="0" w:line="360" w:lineRule="auto"/>
        <w:rPr>
          <w:rFonts w:ascii="Arial" w:eastAsia="Times New Roman" w:hAnsi="Arial" w:cs="Arial"/>
          <w:color w:val="000000" w:themeColor="text1"/>
          <w:kern w:val="0"/>
          <w14:ligatures w14:val="none"/>
        </w:rPr>
      </w:pPr>
    </w:p>
    <w:p w14:paraId="0C4BF46C" w14:textId="75C6CF69" w:rsidR="00E80953" w:rsidRPr="00E80953" w:rsidRDefault="00E80953" w:rsidP="00E80953">
      <w:pPr>
        <w:spacing w:after="0" w:line="360" w:lineRule="auto"/>
        <w:rPr>
          <w:rFonts w:ascii="Arial" w:eastAsia="Times New Roman" w:hAnsi="Arial" w:cs="Arial"/>
          <w:color w:val="000000" w:themeColor="text1"/>
          <w:kern w:val="0"/>
          <w14:ligatures w14:val="none"/>
        </w:rPr>
      </w:pPr>
      <w:r w:rsidRPr="00E80953">
        <w:rPr>
          <w:rFonts w:ascii="Arial" w:eastAsia="Times New Roman" w:hAnsi="Arial" w:cs="Arial"/>
          <w:color w:val="000000" w:themeColor="text1"/>
          <w:kern w:val="0"/>
          <w14:ligatures w14:val="none"/>
        </w:rPr>
        <w:t>The simplest analysis is a single</w:t>
      </w:r>
      <w:r w:rsidR="004A3A06">
        <w:rPr>
          <w:rFonts w:ascii="Arial" w:eastAsia="Times New Roman" w:hAnsi="Arial" w:cs="Arial"/>
          <w:color w:val="000000" w:themeColor="text1"/>
          <w:kern w:val="0"/>
          <w14:ligatures w14:val="none"/>
        </w:rPr>
        <w:t xml:space="preserve"> </w:t>
      </w:r>
      <w:r w:rsidRPr="00E80953">
        <w:rPr>
          <w:rFonts w:ascii="Arial" w:eastAsia="Times New Roman" w:hAnsi="Arial" w:cs="Arial"/>
          <w:color w:val="000000" w:themeColor="text1"/>
          <w:kern w:val="0"/>
          <w14:ligatures w14:val="none"/>
        </w:rPr>
        <w:t xml:space="preserve">timepoint method, which we used in our </w:t>
      </w:r>
      <w:hyperlink r:id="rId6" w:history="1">
        <w:r w:rsidR="007828D0" w:rsidRPr="007828D0">
          <w:rPr>
            <w:rStyle w:val="Hyperlink"/>
            <w:rFonts w:ascii="Arial" w:eastAsia="Times New Roman" w:hAnsi="Arial" w:cs="Arial"/>
            <w:kern w:val="0"/>
            <w14:ligatures w14:val="none"/>
          </w:rPr>
          <w:t>report</w:t>
        </w:r>
      </w:hyperlink>
      <w:r w:rsidRPr="00E80953">
        <w:rPr>
          <w:rFonts w:ascii="Arial" w:eastAsia="Times New Roman" w:hAnsi="Arial" w:cs="Arial"/>
          <w:color w:val="000000" w:themeColor="text1"/>
          <w:kern w:val="0"/>
          <w14:ligatures w14:val="none"/>
        </w:rPr>
        <w:t>. In this method, barcode counts in a stressful condition are assessed for how unusually abundant they are, across all three replicates. This identifies barcodes that are unusually high in abundance across all replicates, which is strong evidence for them being beneficial mutations. We found that these beneficial mutations tended to cluster together at genomic positions for genes, regulatory elements, etc</w:t>
      </w:r>
      <w:r w:rsidR="004A3A06">
        <w:rPr>
          <w:rFonts w:ascii="Arial" w:eastAsia="Times New Roman" w:hAnsi="Arial" w:cs="Arial"/>
          <w:color w:val="000000" w:themeColor="text1"/>
          <w:kern w:val="0"/>
          <w14:ligatures w14:val="none"/>
        </w:rPr>
        <w:t xml:space="preserve">., </w:t>
      </w:r>
      <w:r w:rsidRPr="00E80953">
        <w:rPr>
          <w:rFonts w:ascii="Arial" w:eastAsia="Times New Roman" w:hAnsi="Arial" w:cs="Arial"/>
          <w:color w:val="000000" w:themeColor="text1"/>
          <w:kern w:val="0"/>
          <w14:ligatures w14:val="none"/>
        </w:rPr>
        <w:t>offering further evidence for their benefit.</w:t>
      </w:r>
    </w:p>
    <w:p w14:paraId="418E0591" w14:textId="60A8A286" w:rsidR="00E80953" w:rsidRPr="00E80953" w:rsidRDefault="00E80953" w:rsidP="00E80953">
      <w:pPr>
        <w:spacing w:line="360" w:lineRule="auto"/>
        <w:rPr>
          <w:rFonts w:ascii="Arial" w:hAnsi="Arial" w:cs="Arial"/>
          <w:color w:val="000000" w:themeColor="text1"/>
        </w:rPr>
      </w:pPr>
      <w:r w:rsidRPr="00E80953">
        <w:rPr>
          <w:rFonts w:ascii="Arial" w:eastAsia="Times New Roman" w:hAnsi="Arial" w:cs="Arial"/>
          <w:color w:val="000000" w:themeColor="text1"/>
          <w:kern w:val="0"/>
          <w14:ligatures w14:val="none"/>
        </w:rPr>
        <w:br/>
        <w:t xml:space="preserve">A more advanced method is a multiple timepoint method. This takes into account barcode frequencies across multiple timepoints under selection to determine a fitness score for each mutation, which can be more quantitative and sensitive than the single-timepoint method. If you are able to normalize to known neutral mutations in your </w:t>
      </w:r>
      <w:r w:rsidRPr="00E80953">
        <w:rPr>
          <w:rFonts w:ascii="Arial" w:eastAsia="Times New Roman" w:hAnsi="Arial" w:cs="Arial"/>
          <w:color w:val="000000" w:themeColor="text1"/>
          <w:kern w:val="0"/>
          <w14:ligatures w14:val="none"/>
        </w:rPr>
        <w:lastRenderedPageBreak/>
        <w:t xml:space="preserve">condition, this can even provide an accurate measurement of growth rate for each of your mutations. This method is used in a variety of saturating mutagenesis studies, but we have not adapted it for </w:t>
      </w:r>
      <w:proofErr w:type="spellStart"/>
      <w:r w:rsidRPr="00E80953">
        <w:rPr>
          <w:rFonts w:ascii="Arial" w:eastAsia="Times New Roman" w:hAnsi="Arial" w:cs="Arial"/>
          <w:color w:val="000000" w:themeColor="text1"/>
          <w:kern w:val="0"/>
          <w14:ligatures w14:val="none"/>
        </w:rPr>
        <w:t>BioBloom</w:t>
      </w:r>
      <w:proofErr w:type="spellEnd"/>
      <w:r w:rsidRPr="00E80953">
        <w:rPr>
          <w:rFonts w:ascii="Arial" w:eastAsia="Times New Roman" w:hAnsi="Arial" w:cs="Arial"/>
          <w:color w:val="000000" w:themeColor="text1"/>
          <w:kern w:val="0"/>
          <w14:ligatures w14:val="none"/>
        </w:rPr>
        <w:t xml:space="preserve"> yet. However, we do provide baseline frequency data for the BioBloom-Ec-2.0 library alongside our </w:t>
      </w:r>
      <w:hyperlink r:id="rId7" w:history="1">
        <w:r w:rsidRPr="00E80953">
          <w:rPr>
            <w:rStyle w:val="Hyperlink"/>
            <w:rFonts w:ascii="Arial" w:eastAsia="Times New Roman" w:hAnsi="Arial" w:cs="Arial"/>
            <w:kern w:val="0"/>
            <w14:ligatures w14:val="none"/>
          </w:rPr>
          <w:t>published datasets</w:t>
        </w:r>
      </w:hyperlink>
      <w:r w:rsidR="004A3A06">
        <w:rPr>
          <w:rFonts w:ascii="Arial" w:eastAsia="Times New Roman" w:hAnsi="Arial" w:cs="Arial"/>
          <w:color w:val="000000" w:themeColor="text1"/>
          <w:kern w:val="0"/>
          <w14:ligatures w14:val="none"/>
        </w:rPr>
        <w:t xml:space="preserve"> </w:t>
      </w:r>
      <w:r w:rsidRPr="00E80953">
        <w:rPr>
          <w:rFonts w:ascii="Arial" w:eastAsia="Times New Roman" w:hAnsi="Arial" w:cs="Arial"/>
          <w:color w:val="000000" w:themeColor="text1"/>
          <w:kern w:val="0"/>
          <w14:ligatures w14:val="none"/>
        </w:rPr>
        <w:t>to facilitate this analysis option.</w:t>
      </w:r>
    </w:p>
    <w:sectPr w:rsidR="00E80953" w:rsidRPr="00E80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53"/>
    <w:rsid w:val="00060E3C"/>
    <w:rsid w:val="003B7334"/>
    <w:rsid w:val="004A3A06"/>
    <w:rsid w:val="007828D0"/>
    <w:rsid w:val="00A51947"/>
    <w:rsid w:val="00CB369B"/>
    <w:rsid w:val="00E8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C053A3"/>
  <w15:chartTrackingRefBased/>
  <w15:docId w15:val="{6103BA07-4D92-2E4D-BC7E-A9E196E5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953"/>
    <w:rPr>
      <w:rFonts w:eastAsiaTheme="majorEastAsia" w:cstheme="majorBidi"/>
      <w:color w:val="272727" w:themeColor="text1" w:themeTint="D8"/>
    </w:rPr>
  </w:style>
  <w:style w:type="paragraph" w:styleId="Title">
    <w:name w:val="Title"/>
    <w:basedOn w:val="Normal"/>
    <w:next w:val="Normal"/>
    <w:link w:val="TitleChar"/>
    <w:uiPriority w:val="10"/>
    <w:qFormat/>
    <w:rsid w:val="00E8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953"/>
    <w:pPr>
      <w:spacing w:before="160"/>
      <w:jc w:val="center"/>
    </w:pPr>
    <w:rPr>
      <w:i/>
      <w:iCs/>
      <w:color w:val="404040" w:themeColor="text1" w:themeTint="BF"/>
    </w:rPr>
  </w:style>
  <w:style w:type="character" w:customStyle="1" w:styleId="QuoteChar">
    <w:name w:val="Quote Char"/>
    <w:basedOn w:val="DefaultParagraphFont"/>
    <w:link w:val="Quote"/>
    <w:uiPriority w:val="29"/>
    <w:rsid w:val="00E80953"/>
    <w:rPr>
      <w:i/>
      <w:iCs/>
      <w:color w:val="404040" w:themeColor="text1" w:themeTint="BF"/>
    </w:rPr>
  </w:style>
  <w:style w:type="paragraph" w:styleId="ListParagraph">
    <w:name w:val="List Paragraph"/>
    <w:basedOn w:val="Normal"/>
    <w:uiPriority w:val="34"/>
    <w:qFormat/>
    <w:rsid w:val="00E80953"/>
    <w:pPr>
      <w:ind w:left="720"/>
      <w:contextualSpacing/>
    </w:pPr>
  </w:style>
  <w:style w:type="character" w:styleId="IntenseEmphasis">
    <w:name w:val="Intense Emphasis"/>
    <w:basedOn w:val="DefaultParagraphFont"/>
    <w:uiPriority w:val="21"/>
    <w:qFormat/>
    <w:rsid w:val="00E80953"/>
    <w:rPr>
      <w:i/>
      <w:iCs/>
      <w:color w:val="0F4761" w:themeColor="accent1" w:themeShade="BF"/>
    </w:rPr>
  </w:style>
  <w:style w:type="paragraph" w:styleId="IntenseQuote">
    <w:name w:val="Intense Quote"/>
    <w:basedOn w:val="Normal"/>
    <w:next w:val="Normal"/>
    <w:link w:val="IntenseQuoteChar"/>
    <w:uiPriority w:val="30"/>
    <w:qFormat/>
    <w:rsid w:val="00E8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953"/>
    <w:rPr>
      <w:i/>
      <w:iCs/>
      <w:color w:val="0F4761" w:themeColor="accent1" w:themeShade="BF"/>
    </w:rPr>
  </w:style>
  <w:style w:type="character" w:styleId="IntenseReference">
    <w:name w:val="Intense Reference"/>
    <w:basedOn w:val="DefaultParagraphFont"/>
    <w:uiPriority w:val="32"/>
    <w:qFormat/>
    <w:rsid w:val="00E80953"/>
    <w:rPr>
      <w:b/>
      <w:bCs/>
      <w:smallCaps/>
      <w:color w:val="0F4761" w:themeColor="accent1" w:themeShade="BF"/>
      <w:spacing w:val="5"/>
    </w:rPr>
  </w:style>
  <w:style w:type="paragraph" w:styleId="NormalWeb">
    <w:name w:val="Normal (Web)"/>
    <w:basedOn w:val="Normal"/>
    <w:uiPriority w:val="99"/>
    <w:semiHidden/>
    <w:unhideWhenUsed/>
    <w:rsid w:val="00E8095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80953"/>
    <w:rPr>
      <w:color w:val="0000FF"/>
      <w:u w:val="single"/>
    </w:rPr>
  </w:style>
  <w:style w:type="character" w:styleId="UnresolvedMention">
    <w:name w:val="Unresolved Mention"/>
    <w:basedOn w:val="DefaultParagraphFont"/>
    <w:uiPriority w:val="99"/>
    <w:semiHidden/>
    <w:unhideWhenUsed/>
    <w:rsid w:val="00E8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gshare.com/articles/dataset/Biobloom_a_method_for_barcoded_saturation_mutagenesis_of_an_entire_bacterial_genome_companion_data/31053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rxiv.org/content/10.64898/2026.02.04.703572" TargetMode="External"/><Relationship Id="rId5" Type="http://schemas.openxmlformats.org/officeDocument/2006/relationships/hyperlink" Target="https://github.com/Pioneer-Research-Labs/BioBloom_preprint" TargetMode="External"/><Relationship Id="rId4" Type="http://schemas.openxmlformats.org/officeDocument/2006/relationships/hyperlink" Target="https://www.biorxiv.org/content/10.64898/2026.02.04.703572v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Shepard</dc:creator>
  <cp:keywords/>
  <dc:description/>
  <cp:lastModifiedBy>Schubert, Max Gabriel</cp:lastModifiedBy>
  <cp:revision>2</cp:revision>
  <dcterms:created xsi:type="dcterms:W3CDTF">2026-04-29T23:29:00Z</dcterms:created>
  <dcterms:modified xsi:type="dcterms:W3CDTF">2026-04-29T23:29:00Z</dcterms:modified>
</cp:coreProperties>
</file>