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989E6" w14:textId="6F7BEFF4" w:rsidR="00C93E9E" w:rsidRPr="00C93E9E" w:rsidRDefault="00C93E9E" w:rsidP="00C93E9E">
      <w:pPr>
        <w:rPr>
          <w:rFonts w:ascii="Arial" w:eastAsia="Times New Roman" w:hAnsi="Arial" w:cs="Arial"/>
          <w:color w:val="000000"/>
          <w:kern w:val="0"/>
          <w:lang w:val="en-US" w:eastAsia="de-DE"/>
          <w14:ligatures w14:val="none"/>
        </w:rPr>
      </w:pPr>
      <w:r w:rsidRPr="00C93E9E">
        <w:rPr>
          <w:lang w:val="en-US"/>
        </w:rPr>
        <w:t xml:space="preserve">The </w:t>
      </w:r>
      <w:proofErr w:type="spellStart"/>
      <w:r w:rsidRPr="00C93E9E">
        <w:rPr>
          <w:lang w:val="en-US"/>
        </w:rPr>
        <w:t>amiRNA</w:t>
      </w:r>
      <w:proofErr w:type="spellEnd"/>
      <w:r w:rsidRPr="00C93E9E">
        <w:rPr>
          <w:lang w:val="en-US"/>
        </w:rPr>
        <w:t xml:space="preserve">-containing regions in the </w:t>
      </w:r>
      <w:proofErr w:type="spellStart"/>
      <w:r w:rsidRPr="00C93E9E">
        <w:rPr>
          <w:i/>
          <w:iCs/>
          <w:lang w:val="en-US"/>
        </w:rPr>
        <w:t>pamiR</w:t>
      </w:r>
      <w:proofErr w:type="spellEnd"/>
      <w:r w:rsidRPr="00C93E9E">
        <w:rPr>
          <w:lang w:val="en-US"/>
        </w:rPr>
        <w:t xml:space="preserve"> were PCR-amplified (20 cycles</w:t>
      </w:r>
      <w:r>
        <w:rPr>
          <w:lang w:val="en-US"/>
        </w:rPr>
        <w:t xml:space="preserve">, other parameters according to </w:t>
      </w:r>
      <w:proofErr w:type="spellStart"/>
      <w:r>
        <w:rPr>
          <w:lang w:val="en-US"/>
        </w:rPr>
        <w:t>manufacturers</w:t>
      </w:r>
      <w:proofErr w:type="spellEnd"/>
      <w:r>
        <w:rPr>
          <w:lang w:val="en-US"/>
        </w:rPr>
        <w:t xml:space="preserve"> instructions</w:t>
      </w:r>
      <w:r w:rsidRPr="00C93E9E">
        <w:rPr>
          <w:lang w:val="en-US"/>
        </w:rPr>
        <w:t xml:space="preserve">) using Platinum </w:t>
      </w:r>
      <w:proofErr w:type="spellStart"/>
      <w:r w:rsidRPr="00C93E9E">
        <w:rPr>
          <w:lang w:val="en-US"/>
        </w:rPr>
        <w:t>SuperFi</w:t>
      </w:r>
      <w:proofErr w:type="spellEnd"/>
      <w:r w:rsidRPr="00C93E9E">
        <w:rPr>
          <w:lang w:val="en-US"/>
        </w:rPr>
        <w:t xml:space="preserve"> II DNA Polymerase (</w:t>
      </w:r>
      <w:proofErr w:type="spellStart"/>
      <w:r w:rsidRPr="00C93E9E">
        <w:rPr>
          <w:lang w:val="en-US"/>
        </w:rPr>
        <w:t>ThermoFisher</w:t>
      </w:r>
      <w:proofErr w:type="spellEnd"/>
      <w:r w:rsidRPr="00C93E9E">
        <w:rPr>
          <w:lang w:val="en-US"/>
        </w:rPr>
        <w:t xml:space="preserve"> Scientific) and primers (P5_NGS_f</w:t>
      </w:r>
      <w:r>
        <w:rPr>
          <w:lang w:val="en-US"/>
        </w:rPr>
        <w:t>: 5#-</w:t>
      </w:r>
      <w:r w:rsidRPr="00C93E9E">
        <w:rPr>
          <w:rFonts w:ascii="Arial" w:hAnsi="Arial" w:cs="Arial"/>
          <w:color w:val="000000"/>
          <w:lang w:val="en-US"/>
        </w:rPr>
        <w:t xml:space="preserve"> </w:t>
      </w:r>
      <w:r w:rsidRPr="00C93E9E">
        <w:rPr>
          <w:rFonts w:ascii="Arial" w:eastAsia="Times New Roman" w:hAnsi="Arial" w:cs="Arial"/>
          <w:color w:val="000000"/>
          <w:kern w:val="0"/>
          <w:lang w:val="en-US" w:eastAsia="de-DE"/>
          <w14:ligatures w14:val="none"/>
        </w:rPr>
        <w:t>TACACGACGCTCTTCCGATCTGCTCGGACGCATATTAC</w:t>
      </w:r>
    </w:p>
    <w:p w14:paraId="768F9870" w14:textId="7DD7FF8A" w:rsidR="00C93E9E" w:rsidRPr="00C93E9E" w:rsidRDefault="00C93E9E" w:rsidP="00C93E9E">
      <w:pPr>
        <w:rPr>
          <w:rFonts w:ascii="Arial" w:eastAsia="Times New Roman" w:hAnsi="Arial" w:cs="Arial"/>
          <w:color w:val="000000"/>
          <w:kern w:val="0"/>
          <w:lang w:val="en-US" w:eastAsia="de-DE"/>
          <w14:ligatures w14:val="none"/>
        </w:rPr>
      </w:pPr>
      <w:r w:rsidRPr="00C93E9E">
        <w:rPr>
          <w:lang w:val="en-US"/>
        </w:rPr>
        <w:t xml:space="preserve"> and P7_NGS_r</w:t>
      </w:r>
      <w:r>
        <w:rPr>
          <w:lang w:val="en-US"/>
        </w:rPr>
        <w:t xml:space="preserve">: 5’ </w:t>
      </w:r>
      <w:r w:rsidRPr="00C93E9E">
        <w:rPr>
          <w:rFonts w:ascii="Arial" w:eastAsia="Times New Roman" w:hAnsi="Arial" w:cs="Arial"/>
          <w:color w:val="000000"/>
          <w:kern w:val="0"/>
          <w:lang w:val="en-US" w:eastAsia="de-DE"/>
          <w14:ligatures w14:val="none"/>
        </w:rPr>
        <w:t>CAGACGTGTGCTCTTCCGATCTGGCAGCATATATGTCACTTAG</w:t>
      </w:r>
    </w:p>
    <w:p w14:paraId="2EE3FCAE" w14:textId="4730F35C" w:rsidR="00127BAA" w:rsidRPr="00C93E9E" w:rsidRDefault="00C93E9E">
      <w:pPr>
        <w:rPr>
          <w:lang w:val="en-US"/>
        </w:rPr>
      </w:pPr>
      <w:r w:rsidRPr="00C93E9E">
        <w:rPr>
          <w:lang w:val="en-US"/>
        </w:rPr>
        <w:t>; Supplementary Table S3) to add Illumina sequencing adapters.</w:t>
      </w:r>
    </w:p>
    <w:sectPr w:rsidR="00127BAA" w:rsidRPr="00C93E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1855"/>
    <w:multiLevelType w:val="hybridMultilevel"/>
    <w:tmpl w:val="F49811CC"/>
    <w:lvl w:ilvl="0" w:tplc="FD6843B6">
      <w:start w:val="1"/>
      <w:numFmt w:val="decimal"/>
      <w:pStyle w:val="NoSpacing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10D285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9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34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E9E"/>
    <w:rsid w:val="00127BAA"/>
    <w:rsid w:val="00711B7C"/>
    <w:rsid w:val="00794AF7"/>
    <w:rsid w:val="00A134F2"/>
    <w:rsid w:val="00A662B5"/>
    <w:rsid w:val="00C6255B"/>
    <w:rsid w:val="00C9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DBF0C"/>
  <w15:chartTrackingRefBased/>
  <w15:docId w15:val="{4D0ACA2D-F27C-43AC-96A3-4F2444756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E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E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Block">
    <w:name w:val="Code Block"/>
    <w:basedOn w:val="NoSpacing"/>
    <w:qFormat/>
    <w:rsid w:val="00711B7C"/>
    <w:pPr>
      <w:widowControl w:val="0"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7E6E6" w:themeFill="background2"/>
    </w:pPr>
    <w:rPr>
      <w:rFonts w:ascii="Consolas" w:hAnsi="Consolas"/>
      <w:noProof/>
      <w:lang w:val="en-US"/>
    </w:rPr>
  </w:style>
  <w:style w:type="paragraph" w:styleId="NoSpacing">
    <w:name w:val="No Spacing"/>
    <w:uiPriority w:val="1"/>
    <w:qFormat/>
    <w:rsid w:val="00711B7C"/>
    <w:pPr>
      <w:numPr>
        <w:numId w:val="1"/>
      </w:num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93E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E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E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E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E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E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E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E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E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E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E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E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E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E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E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337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Brandt, Benjamin</dc:creator>
  <cp:keywords/>
  <dc:description/>
  <cp:lastModifiedBy>Brandt, Benjamin</cp:lastModifiedBy>
  <cp:revision>1</cp:revision>
  <dcterms:created xsi:type="dcterms:W3CDTF">2026-01-27T10:53:00Z</dcterms:created>
  <dcterms:modified xsi:type="dcterms:W3CDTF">2026-01-27T10:55:00Z</dcterms:modified>
</cp:coreProperties>
</file>