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2948" w:rsidRPr="00677505" w:rsidRDefault="00A42948" w:rsidP="00A42948">
      <w:pPr>
        <w:pStyle w:val="Heading3"/>
      </w:pPr>
      <w:bookmarkStart w:id="0" w:name="_Toc505200328"/>
      <w:r w:rsidRPr="00677505">
        <w:t>Accessory plasmid</w:t>
      </w:r>
      <w:bookmarkEnd w:id="0"/>
      <w:r w:rsidRPr="00677505">
        <w:t xml:space="preserve"> </w:t>
      </w:r>
    </w:p>
    <w:p w:rsidR="00A42948" w:rsidRPr="000A0993" w:rsidRDefault="00A42948" w:rsidP="00A42948">
      <w:pPr>
        <w:spacing w:line="360" w:lineRule="auto"/>
        <w:jc w:val="both"/>
        <w:rPr>
          <w:rFonts w:ascii="Times New Roman" w:hAnsi="Times New Roman"/>
          <w:i/>
          <w:sz w:val="22"/>
          <w:szCs w:val="22"/>
        </w:rPr>
      </w:pPr>
      <w:r w:rsidRPr="00F92D58">
        <w:rPr>
          <w:rFonts w:ascii="Times New Roman" w:hAnsi="Times New Roman"/>
          <w:sz w:val="22"/>
          <w:szCs w:val="22"/>
        </w:rPr>
        <w:t xml:space="preserve">We modified </w:t>
      </w:r>
      <w:proofErr w:type="spellStart"/>
      <w:r w:rsidRPr="00F92D58">
        <w:rPr>
          <w:rFonts w:ascii="Times New Roman" w:hAnsi="Times New Roman"/>
          <w:sz w:val="22"/>
          <w:szCs w:val="22"/>
        </w:rPr>
        <w:t>pEVOLPROBE-aaRS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(</w:t>
      </w:r>
      <w:r>
        <w:rPr>
          <w:rFonts w:ascii="Times New Roman" w:hAnsi="Times New Roman"/>
          <w:sz w:val="22"/>
          <w:szCs w:val="22"/>
        </w:rPr>
        <w:t xml:space="preserve">a gift from </w:t>
      </w:r>
      <w:r w:rsidRPr="00F92D58">
        <w:rPr>
          <w:rFonts w:ascii="Times New Roman" w:hAnsi="Times New Roman"/>
          <w:sz w:val="22"/>
          <w:szCs w:val="22"/>
        </w:rPr>
        <w:t>Chang Liu</w:t>
      </w:r>
      <w:r>
        <w:rPr>
          <w:rFonts w:ascii="Times New Roman" w:hAnsi="Times New Roman"/>
          <w:sz w:val="22"/>
          <w:szCs w:val="22"/>
        </w:rPr>
        <w:t>, University of California, Irvine</w:t>
      </w:r>
      <w:r w:rsidRPr="00F92D58">
        <w:rPr>
          <w:rFonts w:ascii="Times New Roman" w:hAnsi="Times New Roman"/>
          <w:sz w:val="22"/>
          <w:szCs w:val="22"/>
        </w:rPr>
        <w:t>) which comprises a pBBR1 origin of replication and kanamycin resistance cassette derived from pBROBE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&lt;citation&gt;&lt;priority&gt;0&lt;/priority&gt;&lt;uuid&gt;2E110151-CDCB-49DE-B65A-01C2F7B0DEBE&lt;/uuid&gt;&lt;publications&gt;&lt;publication&gt;&lt;subtype&gt;400&lt;/subtype&gt;&lt;publisher&gt; The American Phytopathological Society &lt;/publisher&gt;&lt;title&gt;Improved gfp and inaZ Broad-Host-Range Promoter-Probe Vectors&lt;/title&gt;&lt;url&gt;http://apsjournals.apsnet.org/doi/abs/10.1094/MPMI.2000.13.11.1243&lt;/url&gt;&lt;uuid&gt;70AEBC3C-1AE2-4421-9DA1-6DF8952124D8&lt;/uuid&gt;&lt;type&gt;400&lt;/type&gt;&lt;bundle&gt;&lt;publication&gt;&lt;title&gt;dx.doi.org&lt;/title&gt;&lt;uuid&gt;DAF3F6BE-D5D9-4AC8-9150-9FE32D2EAC7A&lt;/uuid&gt;&lt;subtype&gt;-100&lt;/subtype&gt;&lt;publisher&gt; The American Phytopathological Society &lt;/publisher&gt;&lt;type&gt;-100&lt;/type&gt;&lt;url&gt;http://dx.doi.org&lt;/url&gt;&lt;/publication&gt;&lt;/bundle&gt;&lt;authors&gt;&lt;author&gt;&lt;lastName&gt;Miller&lt;/lastName&gt;&lt;firstName&gt;William&lt;/firstName&gt;&lt;middleNames&gt;G&lt;/middleNames&gt;&lt;/author&gt;&lt;author&gt;&lt;lastName&gt;Leveau&lt;/lastName&gt;&lt;firstName&gt;Johan&lt;/firstName&gt;&lt;middleNames&gt;H J&lt;/middleNames&gt;&lt;/author&gt;&lt;author&gt;&lt;lastName&gt;Lindow&lt;/lastName&gt;&lt;firstName&gt;Steven&lt;/firstName&gt;&lt;middleNames&gt;E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18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 and an orthogonal </w:t>
      </w:r>
      <w:proofErr w:type="spellStart"/>
      <w:r w:rsidRPr="00F92D58">
        <w:rPr>
          <w:rFonts w:ascii="Times New Roman" w:hAnsi="Times New Roman"/>
          <w:sz w:val="22"/>
          <w:szCs w:val="22"/>
        </w:rPr>
        <w:t>tRNA</w:t>
      </w:r>
      <w:proofErr w:type="spellEnd"/>
      <w:r w:rsidRPr="00F92D58">
        <w:rPr>
          <w:rFonts w:ascii="Times New Roman" w:hAnsi="Times New Roman"/>
          <w:sz w:val="22"/>
          <w:szCs w:val="22"/>
        </w:rPr>
        <w:t>/aminoacyl-</w:t>
      </w:r>
      <w:proofErr w:type="spellStart"/>
      <w:r w:rsidRPr="00F92D58">
        <w:rPr>
          <w:rFonts w:ascii="Times New Roman" w:hAnsi="Times New Roman"/>
          <w:sz w:val="22"/>
          <w:szCs w:val="22"/>
        </w:rPr>
        <w:t>tRNA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F92D58">
        <w:rPr>
          <w:rFonts w:ascii="Times New Roman" w:hAnsi="Times New Roman"/>
          <w:sz w:val="22"/>
          <w:szCs w:val="22"/>
        </w:rPr>
        <w:t>synthetase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system derived from pEVOL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&lt;citation&gt;&lt;priority&gt;1&lt;/priority&gt;&lt;uuid&gt;B7B395B3-9563-4D51-B278-BD91DD0FC52E&lt;/uuid&gt;&lt;publications&gt;&lt;publication&gt;&lt;subtype&gt;400&lt;/subtype&gt;&lt;title&gt;An enhanced system for unnatural amino acid mutagenesis in E. coli.&lt;/title&gt;&lt;url&gt;http://eutils.ncbi.nlm.nih.gov/entrez/eutils/elink.fcgi?dbfrom=pubmed&amp;amp;id=19852970&amp;amp;retmode=ref&amp;amp;cmd=prlinks&lt;/url&gt;&lt;volume&gt;395&lt;/volume&gt;&lt;revision_date&gt;99200910061200000000222000&lt;/revision_date&gt;&lt;publication_date&gt;99201001151200000000222000&lt;/publication_date&gt;&lt;uuid&gt;1A043894-A54D-48CD-9FAD-61183E67CEB0&lt;/uuid&gt;&lt;type&gt;400&lt;/type&gt;&lt;accepted_date&gt;99200910141200000000222000&lt;/accepted_date&gt;&lt;number&gt;2&lt;/number&gt;&lt;submission_date&gt;99200907081200000000222000&lt;/submission_date&gt;&lt;doi&gt;10.1016/j.jmb.2009.10.030&lt;/doi&gt;&lt;institution&gt;Department of Chemistry and the Skaggs Institute for Chemical Biology, The Scripps Research Institute, La Jolla, CA 92037, USA.&lt;/institution&gt;&lt;startpage&gt;361&lt;/startpage&gt;&lt;endpage&gt;374&lt;/endpage&gt;&lt;bundle&gt;&lt;publication&gt;&lt;title&gt;Journal of molecular biology&lt;/title&gt;&lt;uuid&gt;293192CD-4B9F-4384-B36F-BD0AD0EC6656&lt;/uuid&gt;&lt;subtype&gt;-100&lt;/subtype&gt;&lt;type&gt;-100&lt;/type&gt;&lt;/publication&gt;&lt;/bundle&gt;&lt;authors&gt;&lt;author&gt;&lt;lastName&gt;Young&lt;/lastName&gt;&lt;firstName&gt;Travis&lt;/firstName&gt;&lt;middleNames&gt;S&lt;/middleNames&gt;&lt;/author&gt;&lt;author&gt;&lt;lastName&gt;Ahmad&lt;/lastName&gt;&lt;firstName&gt;Insha&lt;/firstName&gt;&lt;/author&gt;&lt;author&gt;&lt;lastName&gt;Yin&lt;/lastName&gt;&lt;firstName&gt;Jun&lt;/firstName&gt;&lt;middleNames&gt;A&lt;/middleNames&gt;&lt;/author&gt;&lt;author&gt;&lt;lastName&gt;Schultz&lt;/lastName&gt;&lt;firstName&gt;Peter&lt;/firstName&gt;&lt;middleNames&gt;G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19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. </w:t>
      </w:r>
      <w:proofErr w:type="spellStart"/>
      <w:r w:rsidRPr="00F92D58">
        <w:rPr>
          <w:rFonts w:ascii="Times New Roman" w:hAnsi="Times New Roman"/>
          <w:sz w:val="22"/>
          <w:szCs w:val="22"/>
        </w:rPr>
        <w:t>pEVOLPROBE-aaRS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permits to express an optimized </w:t>
      </w:r>
      <w:proofErr w:type="spellStart"/>
      <w:r w:rsidRPr="00F92D58">
        <w:rPr>
          <w:rFonts w:ascii="Times New Roman" w:hAnsi="Times New Roman"/>
          <w:sz w:val="22"/>
          <w:szCs w:val="22"/>
        </w:rPr>
        <w:t>tRNA</w:t>
      </w:r>
      <w:r w:rsidRPr="00F92D58">
        <w:rPr>
          <w:rFonts w:ascii="Times New Roman" w:hAnsi="Times New Roman"/>
          <w:sz w:val="22"/>
          <w:szCs w:val="22"/>
          <w:vertAlign w:val="subscript"/>
        </w:rPr>
        <w:t>CUA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and two copies of a cognate aminoacyl-</w:t>
      </w:r>
      <w:proofErr w:type="spellStart"/>
      <w:r w:rsidRPr="00F92D58">
        <w:rPr>
          <w:rFonts w:ascii="Times New Roman" w:hAnsi="Times New Roman"/>
          <w:sz w:val="22"/>
          <w:szCs w:val="22"/>
        </w:rPr>
        <w:t>tRNA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F92D58">
        <w:rPr>
          <w:rFonts w:ascii="Times New Roman" w:hAnsi="Times New Roman"/>
          <w:sz w:val="22"/>
          <w:szCs w:val="22"/>
        </w:rPr>
        <w:t>synthetase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F92D58">
        <w:rPr>
          <w:rFonts w:ascii="Times New Roman" w:hAnsi="Times New Roman"/>
          <w:sz w:val="22"/>
          <w:szCs w:val="22"/>
        </w:rPr>
        <w:t>aaRS</w:t>
      </w:r>
      <w:proofErr w:type="spellEnd"/>
      <w:r w:rsidRPr="00F92D58">
        <w:rPr>
          <w:rFonts w:ascii="Times New Roman" w:hAnsi="Times New Roman"/>
          <w:sz w:val="22"/>
          <w:szCs w:val="22"/>
        </w:rPr>
        <w:t>) gene evolved to selectively discriminate the unnatural amino-acid p-</w:t>
      </w:r>
      <w:proofErr w:type="spellStart"/>
      <w:r w:rsidRPr="00F92D58">
        <w:rPr>
          <w:rFonts w:ascii="Times New Roman" w:hAnsi="Times New Roman"/>
          <w:sz w:val="22"/>
          <w:szCs w:val="22"/>
        </w:rPr>
        <w:t>acetylphenylalanine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F92D58">
        <w:rPr>
          <w:rFonts w:ascii="Times New Roman" w:hAnsi="Times New Roman"/>
          <w:sz w:val="22"/>
          <w:szCs w:val="22"/>
        </w:rPr>
        <w:t>pAcF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). One of the </w:t>
      </w:r>
      <w:proofErr w:type="spellStart"/>
      <w:r w:rsidRPr="00F92D58">
        <w:rPr>
          <w:rFonts w:ascii="Times New Roman" w:hAnsi="Times New Roman"/>
          <w:sz w:val="22"/>
          <w:szCs w:val="22"/>
        </w:rPr>
        <w:t>aaRS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copy is controlled by a </w:t>
      </w:r>
      <w:proofErr w:type="spellStart"/>
      <w:r w:rsidRPr="00F92D58">
        <w:rPr>
          <w:rFonts w:ascii="Times New Roman" w:hAnsi="Times New Roman"/>
          <w:sz w:val="22"/>
          <w:szCs w:val="22"/>
        </w:rPr>
        <w:t>pBAD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promoter, which is repressed by </w:t>
      </w:r>
      <w:r>
        <w:rPr>
          <w:rFonts w:ascii="Times New Roman" w:hAnsi="Times New Roman"/>
          <w:sz w:val="22"/>
          <w:szCs w:val="22"/>
        </w:rPr>
        <w:t xml:space="preserve">the product of the </w:t>
      </w:r>
      <w:proofErr w:type="spellStart"/>
      <w:r>
        <w:rPr>
          <w:rFonts w:ascii="Times New Roman" w:hAnsi="Times New Roman"/>
          <w:sz w:val="22"/>
          <w:szCs w:val="22"/>
        </w:rPr>
        <w:t>a</w:t>
      </w:r>
      <w:r w:rsidRPr="00F92D58">
        <w:rPr>
          <w:rFonts w:ascii="Times New Roman" w:hAnsi="Times New Roman"/>
          <w:sz w:val="22"/>
          <w:szCs w:val="22"/>
        </w:rPr>
        <w:t>raC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gene, also encoded on the plasmid. </w:t>
      </w:r>
      <w:r w:rsidRPr="00F92D58">
        <w:rPr>
          <w:rFonts w:ascii="Times New Roman" w:hAnsi="Times New Roman"/>
          <w:sz w:val="22"/>
          <w:szCs w:val="22"/>
        </w:rPr>
        <w:t xml:space="preserve">Upon addition of 0.1% arabinose (Sigma) and 10 </w:t>
      </w:r>
      <w:proofErr w:type="spellStart"/>
      <w:r w:rsidRPr="00F92D58">
        <w:rPr>
          <w:rFonts w:ascii="Times New Roman" w:hAnsi="Times New Roman"/>
          <w:sz w:val="22"/>
          <w:szCs w:val="22"/>
        </w:rPr>
        <w:t>mM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F92D58">
        <w:rPr>
          <w:rFonts w:ascii="Times New Roman" w:hAnsi="Times New Roman"/>
          <w:sz w:val="22"/>
          <w:szCs w:val="22"/>
        </w:rPr>
        <w:t>pAcF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F92D58">
        <w:rPr>
          <w:rFonts w:ascii="Times New Roman" w:hAnsi="Times New Roman"/>
          <w:sz w:val="22"/>
          <w:szCs w:val="22"/>
        </w:rPr>
        <w:t>Synchem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), </w:t>
      </w:r>
      <w:proofErr w:type="spellStart"/>
      <w:r w:rsidRPr="00F92D58">
        <w:rPr>
          <w:rFonts w:ascii="Times New Roman" w:hAnsi="Times New Roman"/>
          <w:sz w:val="22"/>
          <w:szCs w:val="22"/>
        </w:rPr>
        <w:t>tRNA</w:t>
      </w:r>
      <w:r w:rsidRPr="00F92D58">
        <w:rPr>
          <w:rFonts w:ascii="Times New Roman" w:hAnsi="Times New Roman"/>
          <w:sz w:val="22"/>
          <w:szCs w:val="22"/>
          <w:vertAlign w:val="subscript"/>
        </w:rPr>
        <w:t>CUA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are effectively charged with </w:t>
      </w:r>
      <w:proofErr w:type="spellStart"/>
      <w:r w:rsidRPr="00F92D58">
        <w:rPr>
          <w:rFonts w:ascii="Times New Roman" w:hAnsi="Times New Roman"/>
          <w:sz w:val="22"/>
          <w:szCs w:val="22"/>
        </w:rPr>
        <w:t>pAcF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and outcompete RF1 for the decoding of the amber stop codon (UAG), resulting in the incorporation of the unnatural amino acid to the </w:t>
      </w:r>
      <w:r>
        <w:rPr>
          <w:rFonts w:ascii="Times New Roman" w:hAnsi="Times New Roman"/>
          <w:sz w:val="22"/>
          <w:szCs w:val="22"/>
        </w:rPr>
        <w:t>polypeptide chain</w:t>
      </w:r>
      <w:r w:rsidRPr="00F92D58">
        <w:rPr>
          <w:rFonts w:ascii="Times New Roman" w:hAnsi="Times New Roman"/>
          <w:sz w:val="22"/>
          <w:szCs w:val="22"/>
        </w:rPr>
        <w:t xml:space="preserve"> and continuation of elongation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&lt;citation&gt;&lt;priority&gt;1&lt;/priority&gt;&lt;uuid&gt;5454E295-617F-4071-9EFE-C4793146F776&lt;/uuid&gt;&lt;publications&gt;&lt;publication&gt;&lt;subtype&gt;400&lt;/subtype&gt;&lt;title&gt;An enhanced system for unnatural amino acid mutagenesis in E. coli.&lt;/title&gt;&lt;url&gt;http://eutils.ncbi.nlm.nih.gov/entrez/eutils/elink.fcgi?dbfrom=pubmed&amp;amp;id=19852970&amp;amp;retmode=ref&amp;amp;cmd=prlinks&lt;/url&gt;&lt;volume&gt;395&lt;/volume&gt;&lt;revision_date&gt;99200910061200000000222000&lt;/revision_date&gt;&lt;publication_date&gt;99201001151200000000222000&lt;/publication_date&gt;&lt;uuid&gt;1A043894-A54D-48CD-9FAD-61183E67CEB0&lt;/uuid&gt;&lt;type&gt;400&lt;/type&gt;&lt;accepted_date&gt;99200910141200000000222000&lt;/accepted_date&gt;&lt;number&gt;2&lt;/number&gt;&lt;submission_date&gt;99200907081200000000222000&lt;/submission_date&gt;&lt;doi&gt;10.1016/j.jmb.2009.10.030&lt;/doi&gt;&lt;institution&gt;Department of Chemistry and the Skaggs Institute for Chemical Biology, The Scripps Research Institute, La Jolla, CA 92037, USA.&lt;/institution&gt;&lt;startpage&gt;361&lt;/startpage&gt;&lt;endpage&gt;374&lt;/endpage&gt;&lt;bundle&gt;&lt;publication&gt;&lt;title&gt;Journal of molecular biology&lt;/title&gt;&lt;uuid&gt;293192CD-4B9F-4384-B36F-BD0AD0EC6656&lt;/uuid&gt;&lt;subtype&gt;-100&lt;/subtype&gt;&lt;type&gt;-100&lt;/type&gt;&lt;/publication&gt;&lt;/bundle&gt;&lt;authors&gt;&lt;author&gt;&lt;lastName&gt;Young&lt;/lastName&gt;&lt;firstName&gt;Travis&lt;/firstName&gt;&lt;middleNames&gt;S&lt;/middleNames&gt;&lt;/author&gt;&lt;author&gt;&lt;lastName&gt;Ahmad&lt;/lastName&gt;&lt;firstName&gt;Insha&lt;/firstName&gt;&lt;/author&gt;&lt;author&gt;&lt;lastName&gt;Yin&lt;/lastName&gt;&lt;firstName&gt;Jun&lt;/firstName&gt;&lt;middleNames&gt;A&lt;/middleNames&gt;&lt;/author&gt;&lt;author&gt;&lt;lastName&gt;Schultz&lt;/lastName&gt;&lt;firstName&gt;Peter&lt;/firstName&gt;&lt;middleNames&gt;G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19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. </w:t>
      </w:r>
    </w:p>
    <w:p w:rsidR="00A42948" w:rsidRDefault="00A42948" w:rsidP="00A42948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F92D58">
        <w:rPr>
          <w:rFonts w:ascii="Times New Roman" w:hAnsi="Times New Roman"/>
          <w:sz w:val="22"/>
          <w:szCs w:val="22"/>
        </w:rPr>
        <w:t>We amplified a chloramphenicol resistance cassette from pBbE1c-RFP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&lt;citation&gt;&lt;priority&gt;2&lt;/priority&gt;&lt;uuid&gt;71F7C10F-2B3D-4F1A-848B-2F1480C7E000&lt;/uuid&gt;&lt;publications&gt;&lt;publication&gt;&lt;subtype&gt;400&lt;/subtype&gt;&lt;location&gt;200,8,37.8405997,-122.2898759&lt;/location&gt;&lt;title&gt;BglBrick vectors and datasheets: A synthetic biology platform for gene expression.&lt;/title&gt;&lt;url&gt;http://eutils.ncbi.nlm.nih.gov/entrez/eutils/elink.fcgi?dbfrom=pubmed&amp;amp;id=21933410&amp;amp;retmode=ref&amp;amp;cmd=prlinks&lt;/url&gt;&lt;volume&gt;5&lt;/volume&gt;&lt;publication_date&gt;99201100001200000000200000&lt;/publication_date&gt;&lt;uuid&gt;EE60BD6E-798E-48EA-BD52-B50947208815&lt;/uuid&gt;&lt;type&gt;400&lt;/type&gt;&lt;accepted_date&gt;99201109201200000000222000&lt;/accepted_date&gt;&lt;submission_date&gt;99201103211200000000222000&lt;/submission_date&gt;&lt;doi&gt;10.1186/1754-1611-5-12&lt;/doi&gt;&lt;institution&gt;Joint BioEnergy Institute, 5885 Hollis St,, Emeryville, CA 94608, USA. jdkeasling@lbl.gov.&lt;/institution&gt;&lt;startpage&gt;12&lt;/startpage&gt;&lt;bundle&gt;&lt;publication&gt;&lt;title&gt;Journal of biological engineering&lt;/title&gt;&lt;uuid&gt;CD352E86-C0C9-467D-8D2A-271C02CC2B5F&lt;/uuid&gt;&lt;subtype&gt;-100&lt;/subtype&gt;&lt;publisher&gt;BioMed Central Ltd&lt;/publisher&gt;&lt;type&gt;-100&lt;/type&gt;&lt;url&gt;http://www.jbioleng.org&lt;/url&gt;&lt;/publication&gt;&lt;/bundle&gt;&lt;authors&gt;&lt;author&gt;&lt;lastName&gt;Lee&lt;/lastName&gt;&lt;firstName&gt;Taek&lt;/firstName&gt;&lt;middleNames&gt;Soon&lt;/middleNames&gt;&lt;/author&gt;&lt;author&gt;&lt;lastName&gt;Krupa&lt;/lastName&gt;&lt;firstName&gt;Rachel&lt;/firstName&gt;&lt;middleNames&gt;A&lt;/middleNames&gt;&lt;/author&gt;&lt;author&gt;&lt;lastName&gt;Zhang&lt;/lastName&gt;&lt;firstName&gt;Fuzhong&lt;/firstName&gt;&lt;/author&gt;&lt;author&gt;&lt;lastName&gt;Hajimorad&lt;/lastName&gt;&lt;firstName&gt;Meghdad&lt;/firstName&gt;&lt;/author&gt;&lt;author&gt;&lt;lastName&gt;Holtz&lt;/lastName&gt;&lt;firstName&gt;William&lt;/firstName&gt;&lt;middleNames&gt;J&lt;/middleNames&gt;&lt;/author&gt;&lt;author&gt;&lt;lastName&gt;Prasad&lt;/lastName&gt;&lt;firstName&gt;Nilu&lt;/firstName&gt;&lt;/author&gt;&lt;author&gt;&lt;lastName&gt;Lee&lt;/lastName&gt;&lt;firstName&gt;Sung&lt;/firstName&gt;&lt;middleNames&gt;Kuk&lt;/middleNames&gt;&lt;/author&gt;&lt;author&gt;&lt;lastName&gt;Keasling&lt;/lastName&gt;&lt;firstName&gt;Jay&lt;/firstName&gt;&lt;middleNames&gt;D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20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 and cloned it in place of the original kanamycin resistance cassette (</w:t>
      </w:r>
      <w:proofErr w:type="spellStart"/>
      <w:r w:rsidRPr="00F92D58">
        <w:rPr>
          <w:rFonts w:ascii="Times New Roman" w:hAnsi="Times New Roman"/>
          <w:sz w:val="22"/>
          <w:szCs w:val="22"/>
        </w:rPr>
        <w:t>NotI</w:t>
      </w:r>
      <w:proofErr w:type="spellEnd"/>
      <w:r w:rsidRPr="00F92D58">
        <w:rPr>
          <w:rFonts w:ascii="Times New Roman" w:hAnsi="Times New Roman"/>
          <w:sz w:val="22"/>
          <w:szCs w:val="22"/>
        </w:rPr>
        <w:t>/</w:t>
      </w:r>
      <w:proofErr w:type="spellStart"/>
      <w:r w:rsidRPr="00F92D58">
        <w:rPr>
          <w:rFonts w:ascii="Times New Roman" w:hAnsi="Times New Roman"/>
          <w:sz w:val="22"/>
          <w:szCs w:val="22"/>
        </w:rPr>
        <w:t>XbaI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) to yield </w:t>
      </w:r>
      <w:r>
        <w:rPr>
          <w:rFonts w:ascii="Times New Roman" w:hAnsi="Times New Roman"/>
          <w:sz w:val="22"/>
          <w:szCs w:val="22"/>
        </w:rPr>
        <w:t xml:space="preserve">plasmid </w:t>
      </w:r>
      <w:r w:rsidRPr="00F92D58">
        <w:rPr>
          <w:rFonts w:ascii="Times New Roman" w:hAnsi="Times New Roman"/>
          <w:sz w:val="22"/>
          <w:szCs w:val="22"/>
        </w:rPr>
        <w:t xml:space="preserve">pGC4510. </w:t>
      </w:r>
    </w:p>
    <w:p w:rsidR="00A42948" w:rsidRDefault="00A42948" w:rsidP="00A42948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F92D58">
        <w:rPr>
          <w:rFonts w:ascii="Times New Roman" w:hAnsi="Times New Roman"/>
          <w:sz w:val="22"/>
          <w:szCs w:val="22"/>
        </w:rPr>
        <w:t xml:space="preserve">We amplified the </w:t>
      </w:r>
      <w:proofErr w:type="spellStart"/>
      <w:r w:rsidRPr="00F92D58">
        <w:rPr>
          <w:rFonts w:ascii="Times New Roman" w:hAnsi="Times New Roman"/>
          <w:i/>
          <w:sz w:val="22"/>
          <w:szCs w:val="22"/>
        </w:rPr>
        <w:t>tev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protease gene from pRK603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&lt;citation&gt;&lt;priority&gt;3&lt;/priority&gt;&lt;uuid&gt;9FEA05F7-8D8F-4AA7-B0A9-C1D5E6E1368A&lt;/uuid&gt;&lt;publications&gt;&lt;publication&gt;&lt;subtype&gt;400&lt;/subtype&gt;&lt;title&gt;Controlled Intracellular Processing of Fusion Proteins by TEV Protease&lt;/title&gt;&lt;url&gt;http://linkinghub.elsevier.com/retrieve/pii/S1046592800912518&lt;/url&gt;&lt;volume&gt;19&lt;/volume&gt;&lt;publication_date&gt;99200007001200000000220000&lt;/publication_date&gt;&lt;uuid&gt;5751342B-A3FC-4B77-85AE-4B7F0667B9CF&lt;/uuid&gt;&lt;type&gt;400&lt;/type&gt;&lt;number&gt;2&lt;/number&gt;&lt;doi&gt;10.1006/prep.2000.1251&lt;/doi&gt;&lt;startpage&gt;312&lt;/startpage&gt;&lt;endpage&gt;318&lt;/endpage&gt;&lt;bundle&gt;&lt;publication&gt;&lt;title&gt;Protein Expression and Purification&lt;/title&gt;&lt;uuid&gt;64836BDB-FAFC-40DD-8E6A-772751C20DE0&lt;/uuid&gt;&lt;subtype&gt;-100&lt;/subtype&gt;&lt;type&gt;-100&lt;/type&gt;&lt;/publication&gt;&lt;/bundle&gt;&lt;authors&gt;&lt;author&gt;&lt;lastName&gt;Kapust&lt;/lastName&gt;&lt;firstName&gt;Rachel&lt;/firstName&gt;&lt;middleNames&gt;B&lt;/middleNames&gt;&lt;/author&gt;&lt;author&gt;&lt;lastName&gt;Waugh&lt;/lastName&gt;&lt;firstName&gt;David&lt;/firstName&gt;&lt;middleNames&gt;S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21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 and cloned it into pBbA2k (</w:t>
      </w:r>
      <w:proofErr w:type="spellStart"/>
      <w:r w:rsidRPr="00F92D58">
        <w:rPr>
          <w:rFonts w:ascii="Times New Roman" w:hAnsi="Times New Roman"/>
          <w:sz w:val="22"/>
          <w:szCs w:val="22"/>
        </w:rPr>
        <w:t>EcoRI</w:t>
      </w:r>
      <w:proofErr w:type="spellEnd"/>
      <w:r w:rsidRPr="00F92D58">
        <w:rPr>
          <w:rFonts w:ascii="Times New Roman" w:hAnsi="Times New Roman"/>
          <w:sz w:val="22"/>
          <w:szCs w:val="22"/>
        </w:rPr>
        <w:t>/</w:t>
      </w:r>
      <w:proofErr w:type="spellStart"/>
      <w:r w:rsidRPr="00F92D58">
        <w:rPr>
          <w:rFonts w:ascii="Times New Roman" w:hAnsi="Times New Roman"/>
          <w:sz w:val="22"/>
          <w:szCs w:val="22"/>
        </w:rPr>
        <w:t>BamHI</w:t>
      </w:r>
      <w:proofErr w:type="spellEnd"/>
      <w:r w:rsidRPr="00F92D58">
        <w:rPr>
          <w:rFonts w:ascii="Times New Roman" w:hAnsi="Times New Roman"/>
          <w:sz w:val="22"/>
          <w:szCs w:val="22"/>
        </w:rPr>
        <w:t>)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&lt;citation&gt;&lt;priority&gt;4&lt;/priority&gt;&lt;uuid&gt;36344008-0B44-41DA-AF31-78EC1599C900&lt;/uuid&gt;&lt;publications&gt;&lt;publication&gt;&lt;subtype&gt;400&lt;/subtype&gt;&lt;location&gt;200,8,37.8405997,-122.2898759&lt;/location&gt;&lt;title&gt;BglBrick vectors and datasheets: A synthetic biology platform for gene expression.&lt;/title&gt;&lt;url&gt;http://eutils.ncbi.nlm.nih.gov/entrez/eutils/elink.fcgi?dbfrom=pubmed&amp;amp;id=21933410&amp;amp;retmode=ref&amp;amp;cmd=prlinks&lt;/url&gt;&lt;volume&gt;5&lt;/volume&gt;&lt;publication_date&gt;99201100001200000000200000&lt;/publication_date&gt;&lt;uuid&gt;EE60BD6E-798E-48EA-BD52-B50947208815&lt;/uuid&gt;&lt;type&gt;400&lt;/type&gt;&lt;accepted_date&gt;99201109201200000000222000&lt;/accepted_date&gt;&lt;submission_date&gt;99201103211200000000222000&lt;/submission_date&gt;&lt;doi&gt;10.1186/1754-1611-5-12&lt;/doi&gt;&lt;institution&gt;Joint BioEnergy Institute, 5885 Hollis St,, Emeryville, CA 94608, USA. jdkeasling@lbl.gov.&lt;/institution&gt;&lt;startpage&gt;12&lt;/startpage&gt;&lt;bundle&gt;&lt;publication&gt;&lt;title&gt;Journal of biological engineering&lt;/title&gt;&lt;uuid&gt;CD352E86-C0C9-467D-8D2A-271C02CC2B5F&lt;/uuid&gt;&lt;subtype&gt;-100&lt;/subtype&gt;&lt;publisher&gt;BioMed Central Ltd&lt;/publisher&gt;&lt;type&gt;-100&lt;/type&gt;&lt;url&gt;http://www.jbioleng.org&lt;/url&gt;&lt;/publication&gt;&lt;/bundle&gt;&lt;authors&gt;&lt;author&gt;&lt;lastName&gt;Lee&lt;/lastName&gt;&lt;firstName&gt;Taek&lt;/firstName&gt;&lt;middleNames&gt;Soon&lt;/middleNames&gt;&lt;/author&gt;&lt;author&gt;&lt;lastName&gt;Krupa&lt;/lastName&gt;&lt;firstName&gt;Rachel&lt;/firstName&gt;&lt;middleNames&gt;A&lt;/middleNames&gt;&lt;/author&gt;&lt;author&gt;&lt;lastName&gt;Zhang&lt;/lastName&gt;&lt;firstName&gt;Fuzhong&lt;/firstName&gt;&lt;/author&gt;&lt;author&gt;&lt;lastName&gt;Hajimorad&lt;/lastName&gt;&lt;firstName&gt;Meghdad&lt;/firstName&gt;&lt;/author&gt;&lt;author&gt;&lt;lastName&gt;Holtz&lt;/lastName&gt;&lt;firstName&gt;William&lt;/firstName&gt;&lt;middleNames&gt;J&lt;/middleNames&gt;&lt;/author&gt;&lt;author&gt;&lt;lastName&gt;Prasad&lt;/lastName&gt;&lt;firstName&gt;Nilu&lt;/firstName&gt;&lt;/author&gt;&lt;author&gt;&lt;lastName&gt;Lee&lt;/lastName&gt;&lt;firstName&gt;Sung&lt;/firstName&gt;&lt;middleNames&gt;Kuk&lt;/middleNames&gt;&lt;/author&gt;&lt;author&gt;&lt;lastName&gt;Keasling&lt;/lastName&gt;&lt;firstName&gt;Jay&lt;/firstName&gt;&lt;middleNames&gt;D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20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 xml:space="preserve">, yielding pGC2109. </w:t>
      </w:r>
    </w:p>
    <w:p w:rsidR="00A42948" w:rsidRDefault="00A42948" w:rsidP="00A42948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F92D58">
        <w:rPr>
          <w:rFonts w:ascii="Times New Roman" w:hAnsi="Times New Roman"/>
          <w:sz w:val="22"/>
          <w:szCs w:val="22"/>
        </w:rPr>
        <w:t xml:space="preserve">A fragment containing anti-oriented </w:t>
      </w:r>
      <w:proofErr w:type="spellStart"/>
      <w:r w:rsidRPr="00F92D58">
        <w:rPr>
          <w:rFonts w:ascii="Times New Roman" w:hAnsi="Times New Roman"/>
          <w:i/>
          <w:sz w:val="22"/>
          <w:szCs w:val="22"/>
        </w:rPr>
        <w:t>tev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and </w:t>
      </w:r>
      <w:proofErr w:type="spellStart"/>
      <w:r w:rsidRPr="00F92D58">
        <w:rPr>
          <w:rFonts w:ascii="Times New Roman" w:hAnsi="Times New Roman"/>
          <w:i/>
          <w:sz w:val="22"/>
          <w:szCs w:val="22"/>
        </w:rPr>
        <w:t>tetR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genes </w:t>
      </w:r>
      <w:r w:rsidRPr="00F92D58">
        <w:rPr>
          <w:rFonts w:ascii="Times New Roman" w:hAnsi="Times New Roman"/>
          <w:sz w:val="22"/>
          <w:szCs w:val="22"/>
        </w:rPr>
        <w:t xml:space="preserve">driven by a bidirectional </w:t>
      </w:r>
      <w:proofErr w:type="spellStart"/>
      <w:r w:rsidRPr="00F92D58">
        <w:rPr>
          <w:rFonts w:ascii="Times New Roman" w:hAnsi="Times New Roman"/>
          <w:sz w:val="22"/>
          <w:szCs w:val="22"/>
        </w:rPr>
        <w:t>pTet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promoter was amplified from pGC2109 and cloned in pGC4510 (</w:t>
      </w:r>
      <w:proofErr w:type="spellStart"/>
      <w:r w:rsidRPr="00F92D58">
        <w:rPr>
          <w:rFonts w:ascii="Times New Roman" w:hAnsi="Times New Roman"/>
          <w:sz w:val="22"/>
          <w:szCs w:val="22"/>
        </w:rPr>
        <w:t>NotI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), to yield the accessory plasmid pGC4593. Addition of 200 </w:t>
      </w:r>
      <w:proofErr w:type="spellStart"/>
      <w:r w:rsidRPr="00F92D58">
        <w:rPr>
          <w:rFonts w:ascii="Times New Roman" w:hAnsi="Times New Roman"/>
          <w:sz w:val="22"/>
          <w:szCs w:val="22"/>
        </w:rPr>
        <w:t>nM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F92D58">
        <w:rPr>
          <w:rFonts w:ascii="Times New Roman" w:hAnsi="Times New Roman"/>
          <w:sz w:val="22"/>
          <w:szCs w:val="22"/>
        </w:rPr>
        <w:t>anhydrotetracycline</w:t>
      </w:r>
      <w:proofErr w:type="spellEnd"/>
      <w:r w:rsidRPr="00F92D58">
        <w:rPr>
          <w:rFonts w:ascii="Times New Roman" w:hAnsi="Times New Roman"/>
          <w:sz w:val="22"/>
          <w:szCs w:val="22"/>
        </w:rPr>
        <w:t xml:space="preserve"> permits the expression of the TEV protease</w:t>
      </w:r>
      <w:r>
        <w:rPr>
          <w:rFonts w:ascii="Times New Roman" w:hAnsi="Times New Roman"/>
          <w:sz w:val="22"/>
          <w:szCs w:val="22"/>
        </w:rPr>
        <w:t>,</w:t>
      </w:r>
      <w:r w:rsidRPr="00F92D58">
        <w:rPr>
          <w:rFonts w:ascii="Times New Roman" w:hAnsi="Times New Roman"/>
          <w:sz w:val="22"/>
          <w:szCs w:val="22"/>
        </w:rPr>
        <w:t xml:space="preserve"> which recognize and cuts a specific polypeptide motif</w:t>
      </w:r>
      <w:r w:rsidRPr="00F92D58">
        <w:rPr>
          <w:rFonts w:ascii="Times New Roman" w:hAnsi="Times New Roman"/>
          <w:sz w:val="22"/>
          <w:szCs w:val="22"/>
        </w:rPr>
        <w:fldChar w:fldCharType="begin"/>
      </w:r>
      <w:r>
        <w:rPr>
          <w:rFonts w:ascii="Times New Roman" w:hAnsi="Times New Roman"/>
          <w:sz w:val="22"/>
          <w:szCs w:val="22"/>
        </w:rPr>
        <w:instrText xml:space="preserve"> ADDIN PAPERS2_CITATIONS &lt;citation&gt;&lt;priority&gt;0&lt;/priority&gt;&lt;uuid&gt;3493DC9E-4F06-4C6D-A90F-FC00F121D110&lt;/uuid&gt;&lt;publications&gt;&lt;publication&gt;&lt;subtype&gt;400&lt;/subtype&gt;&lt;location&gt;200,4,39.4142688,-77.4105409&lt;/location&gt;&lt;title&gt;The P1' specificity of tobacco etch virus protease.&lt;/title&gt;&lt;url&gt;http://eutils.ncbi.nlm.nih.gov/entrez/eutils/elink.fcgi?dbfrom=pubmed&amp;amp;id=12074568&amp;amp;retmode=ref&amp;amp;cmd=prlinks&lt;/url&gt;&lt;volume&gt;294&lt;/volume&gt;&lt;publication_date&gt;99200206281200000000222000&lt;/publication_date&gt;&lt;uuid&gt;F4712ADA-9377-4ED4-8497-6B11EFCC62A2&lt;/uuid&gt;&lt;type&gt;400&lt;/type&gt;&lt;number&gt;5&lt;/number&gt;&lt;doi&gt;10.1016/S0006-291X(02)00574-0&lt;/doi&gt;&lt;institution&gt;Macromolecular Crystallography Laboratory, Center for Cancer Research, National Cancer Institute at Frederick, P.O. Box B, Frederick, MD 21702, USA.&lt;/institution&gt;&lt;startpage&gt;949&lt;/startpage&gt;&lt;endpage&gt;955&lt;/endpage&gt;&lt;bundle&gt;&lt;publication&gt;&lt;title&gt;Biochemical and biophysical research communications&lt;/title&gt;&lt;uuid&gt;B2BC33C1-5792-4CB9-828A-4102EB077DB8&lt;/uuid&gt;&lt;subtype&gt;-100&lt;/subtype&gt;&lt;type&gt;-100&lt;/type&gt;&lt;/publication&gt;&lt;/bundle&gt;&lt;authors&gt;&lt;author&gt;&lt;lastName&gt;Kapust&lt;/lastName&gt;&lt;firstName&gt;Rachel&lt;/firstName&gt;&lt;middleNames&gt;B&lt;/middleNames&gt;&lt;/author&gt;&lt;author&gt;&lt;lastName&gt;Tözsér&lt;/lastName&gt;&lt;firstName&gt;József&lt;/firstName&gt;&lt;/author&gt;&lt;author&gt;&lt;lastName&gt;Copeland&lt;/lastName&gt;&lt;firstName&gt;Terry&lt;/firstName&gt;&lt;middleNames&gt;D&lt;/middleNames&gt;&lt;/author&gt;&lt;author&gt;&lt;lastName&gt;Waugh&lt;/lastName&gt;&lt;firstName&gt;David&lt;/firstName&gt;&lt;middleNames&gt;S&lt;/middleNames&gt;&lt;/author&gt;&lt;/authors&gt;&lt;/publication&gt;&lt;/publications&gt;&lt;cites&gt;&lt;/cites&gt;&lt;/citation&gt;</w:instrText>
      </w:r>
      <w:r w:rsidRPr="00F92D58">
        <w:rPr>
          <w:rFonts w:ascii="Times New Roman" w:hAnsi="Times New Roman"/>
          <w:sz w:val="22"/>
          <w:szCs w:val="22"/>
        </w:rPr>
        <w:fldChar w:fldCharType="separate"/>
      </w:r>
      <w:r>
        <w:rPr>
          <w:rFonts w:ascii="Times New Roman" w:hAnsi="Times New Roman"/>
          <w:sz w:val="22"/>
          <w:szCs w:val="22"/>
          <w:vertAlign w:val="superscript"/>
        </w:rPr>
        <w:t>22</w:t>
      </w:r>
      <w:r w:rsidRPr="00F92D58">
        <w:rPr>
          <w:rFonts w:ascii="Times New Roman" w:hAnsi="Times New Roman"/>
          <w:sz w:val="22"/>
          <w:szCs w:val="22"/>
        </w:rPr>
        <w:fldChar w:fldCharType="end"/>
      </w:r>
      <w:r w:rsidRPr="00F92D58">
        <w:rPr>
          <w:rFonts w:ascii="Times New Roman" w:hAnsi="Times New Roman"/>
          <w:sz w:val="22"/>
          <w:szCs w:val="22"/>
        </w:rPr>
        <w:t>.</w:t>
      </w:r>
      <w:bookmarkStart w:id="1" w:name="_GoBack"/>
      <w:bookmarkEnd w:id="1"/>
    </w:p>
    <w:p w:rsidR="00A42948" w:rsidRDefault="00A42948" w:rsidP="00A42948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fldChar w:fldCharType="begin"/>
      </w:r>
      <w:r>
        <w:rPr>
          <w:rFonts w:ascii="Times New Roman" w:hAnsi="Times New Roman"/>
          <w:b/>
          <w:sz w:val="22"/>
          <w:szCs w:val="22"/>
        </w:rPr>
        <w:instrText xml:space="preserve"> ADDIN PAPERS2_CITATIONS &lt;papers2_bibliography/&gt;</w:instrText>
      </w:r>
      <w:r>
        <w:rPr>
          <w:rFonts w:ascii="Times New Roman" w:hAnsi="Times New Roman"/>
          <w:b/>
          <w:sz w:val="22"/>
          <w:szCs w:val="22"/>
        </w:rPr>
        <w:fldChar w:fldCharType="separate"/>
      </w: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18.</w:t>
      </w:r>
      <w:r>
        <w:rPr>
          <w:rFonts w:ascii="Times New Roman" w:hAnsi="Times New Roman"/>
          <w:sz w:val="22"/>
          <w:szCs w:val="22"/>
        </w:rPr>
        <w:tab/>
        <w:t xml:space="preserve">Miller, W. G., </w:t>
      </w:r>
      <w:proofErr w:type="spellStart"/>
      <w:r>
        <w:rPr>
          <w:rFonts w:ascii="Times New Roman" w:hAnsi="Times New Roman"/>
          <w:sz w:val="22"/>
          <w:szCs w:val="22"/>
        </w:rPr>
        <w:t>Leveau</w:t>
      </w:r>
      <w:proofErr w:type="spellEnd"/>
      <w:r>
        <w:rPr>
          <w:rFonts w:ascii="Times New Roman" w:hAnsi="Times New Roman"/>
          <w:sz w:val="22"/>
          <w:szCs w:val="22"/>
        </w:rPr>
        <w:t xml:space="preserve">, J. H. J. &amp; </w:t>
      </w:r>
      <w:proofErr w:type="spellStart"/>
      <w:r>
        <w:rPr>
          <w:rFonts w:ascii="Times New Roman" w:hAnsi="Times New Roman"/>
          <w:sz w:val="22"/>
          <w:szCs w:val="22"/>
        </w:rPr>
        <w:t>Lindow</w:t>
      </w:r>
      <w:proofErr w:type="spellEnd"/>
      <w:r>
        <w:rPr>
          <w:rFonts w:ascii="Times New Roman" w:hAnsi="Times New Roman"/>
          <w:sz w:val="22"/>
          <w:szCs w:val="22"/>
        </w:rPr>
        <w:t xml:space="preserve">, S. E. Improved </w:t>
      </w:r>
      <w:proofErr w:type="spellStart"/>
      <w:r>
        <w:rPr>
          <w:rFonts w:ascii="Times New Roman" w:hAnsi="Times New Roman"/>
          <w:sz w:val="22"/>
          <w:szCs w:val="22"/>
        </w:rPr>
        <w:t>gfp</w:t>
      </w:r>
      <w:proofErr w:type="spellEnd"/>
      <w:r>
        <w:rPr>
          <w:rFonts w:ascii="Times New Roman" w:hAnsi="Times New Roman"/>
          <w:sz w:val="22"/>
          <w:szCs w:val="22"/>
        </w:rPr>
        <w:t xml:space="preserve"> and </w:t>
      </w:r>
      <w:proofErr w:type="spellStart"/>
      <w:r>
        <w:rPr>
          <w:rFonts w:ascii="Times New Roman" w:hAnsi="Times New Roman"/>
          <w:sz w:val="22"/>
          <w:szCs w:val="22"/>
        </w:rPr>
        <w:t>inaZ</w:t>
      </w:r>
      <w:proofErr w:type="spellEnd"/>
      <w:r>
        <w:rPr>
          <w:rFonts w:ascii="Times New Roman" w:hAnsi="Times New Roman"/>
          <w:sz w:val="22"/>
          <w:szCs w:val="22"/>
        </w:rPr>
        <w:t xml:space="preserve"> Broad-Host-Range Promoter-Probe Vectors. </w:t>
      </w:r>
      <w:r>
        <w:rPr>
          <w:rFonts w:ascii="Times New Roman" w:hAnsi="Times New Roman"/>
          <w:i/>
          <w:iCs/>
          <w:sz w:val="22"/>
          <w:szCs w:val="22"/>
        </w:rPr>
        <w:t>http://dx.doi.org/10.1094/MPMI.2000.13.11.1243</w:t>
      </w: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19.</w:t>
      </w:r>
      <w:r>
        <w:rPr>
          <w:rFonts w:ascii="Times New Roman" w:hAnsi="Times New Roman"/>
          <w:sz w:val="22"/>
          <w:szCs w:val="22"/>
        </w:rPr>
        <w:tab/>
        <w:t xml:space="preserve">Young, T. S., Ahmad, I., Yin, J. A. &amp; Schultz, P. G. An enhanced system for unnatural amino acid mutagenesis in E. coli. </w:t>
      </w:r>
      <w:r>
        <w:rPr>
          <w:rFonts w:ascii="Times New Roman" w:hAnsi="Times New Roman"/>
          <w:i/>
          <w:iCs/>
          <w:sz w:val="22"/>
          <w:szCs w:val="22"/>
        </w:rPr>
        <w:t>J. Mol. Biol.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395,</w:t>
      </w:r>
      <w:r>
        <w:rPr>
          <w:rFonts w:ascii="Times New Roman" w:hAnsi="Times New Roman"/>
          <w:sz w:val="22"/>
          <w:szCs w:val="22"/>
        </w:rPr>
        <w:t xml:space="preserve"> 361–374 (2010).</w:t>
      </w: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20.</w:t>
      </w:r>
      <w:r>
        <w:rPr>
          <w:rFonts w:ascii="Times New Roman" w:hAnsi="Times New Roman"/>
          <w:sz w:val="22"/>
          <w:szCs w:val="22"/>
        </w:rPr>
        <w:tab/>
        <w:t xml:space="preserve">Lee, T. S. </w:t>
      </w:r>
      <w:r>
        <w:rPr>
          <w:rFonts w:ascii="Times New Roman" w:hAnsi="Times New Roman"/>
          <w:i/>
          <w:iCs/>
          <w:sz w:val="22"/>
          <w:szCs w:val="22"/>
        </w:rPr>
        <w:t>et al.</w:t>
      </w:r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BglBrick</w:t>
      </w:r>
      <w:proofErr w:type="spellEnd"/>
      <w:r>
        <w:rPr>
          <w:rFonts w:ascii="Times New Roman" w:hAnsi="Times New Roman"/>
          <w:sz w:val="22"/>
          <w:szCs w:val="22"/>
        </w:rPr>
        <w:t xml:space="preserve"> vectors and datasheets: A synthetic biology platform for gene expression. </w:t>
      </w:r>
      <w:r>
        <w:rPr>
          <w:rFonts w:ascii="Times New Roman" w:hAnsi="Times New Roman"/>
          <w:i/>
          <w:iCs/>
          <w:sz w:val="22"/>
          <w:szCs w:val="22"/>
        </w:rPr>
        <w:t xml:space="preserve">J </w:t>
      </w:r>
      <w:proofErr w:type="spellStart"/>
      <w:r>
        <w:rPr>
          <w:rFonts w:ascii="Times New Roman" w:hAnsi="Times New Roman"/>
          <w:i/>
          <w:iCs/>
          <w:sz w:val="22"/>
          <w:szCs w:val="22"/>
        </w:rPr>
        <w:t>Biol</w:t>
      </w:r>
      <w:proofErr w:type="spellEnd"/>
      <w:r>
        <w:rPr>
          <w:rFonts w:ascii="Times New Roman" w:hAnsi="Times New Roman"/>
          <w:i/>
          <w:iCs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iCs/>
          <w:sz w:val="22"/>
          <w:szCs w:val="22"/>
        </w:rPr>
        <w:t>Eng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5,</w:t>
      </w:r>
      <w:r>
        <w:rPr>
          <w:rFonts w:ascii="Times New Roman" w:hAnsi="Times New Roman"/>
          <w:sz w:val="22"/>
          <w:szCs w:val="22"/>
        </w:rPr>
        <w:t xml:space="preserve"> 12 (2011).</w:t>
      </w: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21.</w:t>
      </w:r>
      <w:r>
        <w:rPr>
          <w:rFonts w:ascii="Times New Roman" w:hAnsi="Times New Roman"/>
          <w:sz w:val="22"/>
          <w:szCs w:val="22"/>
        </w:rPr>
        <w:tab/>
      </w:r>
      <w:proofErr w:type="spellStart"/>
      <w:r>
        <w:rPr>
          <w:rFonts w:ascii="Times New Roman" w:hAnsi="Times New Roman"/>
          <w:sz w:val="22"/>
          <w:szCs w:val="22"/>
        </w:rPr>
        <w:t>Kapust</w:t>
      </w:r>
      <w:proofErr w:type="spellEnd"/>
      <w:r>
        <w:rPr>
          <w:rFonts w:ascii="Times New Roman" w:hAnsi="Times New Roman"/>
          <w:sz w:val="22"/>
          <w:szCs w:val="22"/>
        </w:rPr>
        <w:t xml:space="preserve">, R. B. &amp; Waugh, D. S. Controlled Intracellular Processing of Fusion Proteins by TEV Protease. </w:t>
      </w:r>
      <w:r>
        <w:rPr>
          <w:rFonts w:ascii="Times New Roman" w:hAnsi="Times New Roman"/>
          <w:i/>
          <w:iCs/>
          <w:sz w:val="22"/>
          <w:szCs w:val="22"/>
        </w:rPr>
        <w:t>Protein Expression and Purification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19,</w:t>
      </w:r>
      <w:r>
        <w:rPr>
          <w:rFonts w:ascii="Times New Roman" w:hAnsi="Times New Roman"/>
          <w:sz w:val="22"/>
          <w:szCs w:val="22"/>
        </w:rPr>
        <w:t xml:space="preserve"> 312–318 (2000).</w:t>
      </w:r>
    </w:p>
    <w:p w:rsidR="00A42948" w:rsidRDefault="00A42948" w:rsidP="00A42948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22.</w:t>
      </w:r>
      <w:r>
        <w:rPr>
          <w:rFonts w:ascii="Times New Roman" w:hAnsi="Times New Roman"/>
          <w:sz w:val="22"/>
          <w:szCs w:val="22"/>
        </w:rPr>
        <w:tab/>
      </w:r>
      <w:proofErr w:type="spellStart"/>
      <w:r>
        <w:rPr>
          <w:rFonts w:ascii="Times New Roman" w:hAnsi="Times New Roman"/>
          <w:sz w:val="22"/>
          <w:szCs w:val="22"/>
        </w:rPr>
        <w:t>Kapust</w:t>
      </w:r>
      <w:proofErr w:type="spellEnd"/>
      <w:r>
        <w:rPr>
          <w:rFonts w:ascii="Times New Roman" w:hAnsi="Times New Roman"/>
          <w:sz w:val="22"/>
          <w:szCs w:val="22"/>
        </w:rPr>
        <w:t xml:space="preserve">, R. B., </w:t>
      </w:r>
      <w:proofErr w:type="spellStart"/>
      <w:r>
        <w:rPr>
          <w:rFonts w:ascii="Times New Roman" w:hAnsi="Times New Roman"/>
          <w:sz w:val="22"/>
          <w:szCs w:val="22"/>
        </w:rPr>
        <w:t>Tözsér</w:t>
      </w:r>
      <w:proofErr w:type="spellEnd"/>
      <w:r>
        <w:rPr>
          <w:rFonts w:ascii="Times New Roman" w:hAnsi="Times New Roman"/>
          <w:sz w:val="22"/>
          <w:szCs w:val="22"/>
        </w:rPr>
        <w:t xml:space="preserve">, J., Copeland, T. D. &amp; Waugh, D. S. The P1' specificity of tobacco etch virus protease. </w:t>
      </w:r>
      <w:proofErr w:type="spellStart"/>
      <w:r>
        <w:rPr>
          <w:rFonts w:ascii="Times New Roman" w:hAnsi="Times New Roman"/>
          <w:i/>
          <w:iCs/>
          <w:sz w:val="22"/>
          <w:szCs w:val="22"/>
        </w:rPr>
        <w:t>Biochem</w:t>
      </w:r>
      <w:proofErr w:type="spellEnd"/>
      <w:r>
        <w:rPr>
          <w:rFonts w:ascii="Times New Roman" w:hAnsi="Times New Roman"/>
          <w:i/>
          <w:iCs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i/>
          <w:iCs/>
          <w:sz w:val="22"/>
          <w:szCs w:val="22"/>
        </w:rPr>
        <w:t>Biophys</w:t>
      </w:r>
      <w:proofErr w:type="spellEnd"/>
      <w:r>
        <w:rPr>
          <w:rFonts w:ascii="Times New Roman" w:hAnsi="Times New Roman"/>
          <w:i/>
          <w:iCs/>
          <w:sz w:val="22"/>
          <w:szCs w:val="22"/>
        </w:rPr>
        <w:t xml:space="preserve">. Res. </w:t>
      </w:r>
      <w:proofErr w:type="spellStart"/>
      <w:r>
        <w:rPr>
          <w:rFonts w:ascii="Times New Roman" w:hAnsi="Times New Roman"/>
          <w:i/>
          <w:iCs/>
          <w:sz w:val="22"/>
          <w:szCs w:val="22"/>
        </w:rPr>
        <w:t>Commun</w:t>
      </w:r>
      <w:proofErr w:type="spellEnd"/>
      <w:r>
        <w:rPr>
          <w:rFonts w:ascii="Times New Roman" w:hAnsi="Times New Roman"/>
          <w:i/>
          <w:iCs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294,</w:t>
      </w:r>
      <w:r>
        <w:rPr>
          <w:rFonts w:ascii="Times New Roman" w:hAnsi="Times New Roman"/>
          <w:sz w:val="22"/>
          <w:szCs w:val="22"/>
        </w:rPr>
        <w:t xml:space="preserve"> 949–955 (2002).</w:t>
      </w:r>
    </w:p>
    <w:p w:rsidR="00A42948" w:rsidRPr="00F92D58" w:rsidRDefault="00A42948" w:rsidP="00A42948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fldChar w:fldCharType="end"/>
      </w:r>
    </w:p>
    <w:p w:rsidR="009F64A5" w:rsidRDefault="009F64A5"/>
    <w:sectPr w:rsidR="009F64A5" w:rsidSect="00261E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948"/>
    <w:rsid w:val="00261ED1"/>
    <w:rsid w:val="009F64A5"/>
    <w:rsid w:val="00A42948"/>
    <w:rsid w:val="00EA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09A053"/>
  <w15:chartTrackingRefBased/>
  <w15:docId w15:val="{FB2B2B15-E14B-7141-8D07-BD8537BE4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42948"/>
    <w:rPr>
      <w:rFonts w:ascii="Cambria" w:eastAsia="MS Mincho" w:hAnsi="Cambria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2948"/>
    <w:pPr>
      <w:spacing w:line="360" w:lineRule="auto"/>
      <w:jc w:val="both"/>
      <w:outlineLvl w:val="2"/>
    </w:pPr>
    <w:rPr>
      <w:rFonts w:ascii="Times New Roman" w:hAnsi="Times New Roman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42948"/>
    <w:rPr>
      <w:rFonts w:ascii="Times New Roman" w:eastAsia="MS Mincho" w:hAnsi="Times New Roman" w:cs="Times New Roman"/>
      <w:i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1927</Words>
  <Characters>10988</Characters>
  <Application>Microsoft Office Word</Application>
  <DocSecurity>0</DocSecurity>
  <Lines>91</Lines>
  <Paragraphs>25</Paragraphs>
  <ScaleCrop>false</ScaleCrop>
  <Company/>
  <LinksUpToDate>false</LinksUpToDate>
  <CharactersWithSpaces>12890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Cambray</dc:creator>
  <cp:keywords/>
  <dc:description/>
  <cp:lastModifiedBy>Guillaume Cambray</cp:lastModifiedBy>
  <cp:revision>1</cp:revision>
  <dcterms:created xsi:type="dcterms:W3CDTF">2018-03-30T17:54:00Z</dcterms:created>
  <dcterms:modified xsi:type="dcterms:W3CDTF">2018-03-30T17:57:00Z</dcterms:modified>
</cp:coreProperties>
</file>