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EF70F" w14:textId="443C1389" w:rsidR="003C4AB8" w:rsidRPr="00510CA7" w:rsidRDefault="00905D23">
      <w:pPr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</w:pPr>
      <w:r w:rsidRPr="00510CA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Expression of pSCM001 in </w:t>
      </w:r>
      <w:r w:rsidRPr="00510CA7">
        <w:rPr>
          <w:rFonts w:ascii="Arial" w:hAnsi="Arial" w:cs="Arial"/>
          <w:b/>
          <w:bCs/>
          <w:i/>
          <w:color w:val="000000" w:themeColor="text1"/>
          <w:sz w:val="24"/>
          <w:szCs w:val="24"/>
        </w:rPr>
        <w:t>E. coli</w:t>
      </w:r>
      <w:r w:rsidRPr="00510CA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:</w:t>
      </w:r>
    </w:p>
    <w:p w14:paraId="3B64DD1C" w14:textId="33208FB6" w:rsidR="00905D23" w:rsidRPr="00510CA7" w:rsidRDefault="00905D23">
      <w:pPr>
        <w:rPr>
          <w:rFonts w:ascii="Arial" w:hAnsi="Arial" w:cs="Arial"/>
          <w:iCs/>
          <w:color w:val="000000" w:themeColor="text1"/>
          <w:sz w:val="24"/>
          <w:szCs w:val="24"/>
        </w:rPr>
      </w:pPr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The backbone of pSCM001 is the </w:t>
      </w:r>
      <w:proofErr w:type="spell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pBAD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TOPO vector (Invitrogen) which carries Ampicillin resistance (Carbenicillin 100 µg/ml is used for selection). The insert is </w:t>
      </w:r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an </w:t>
      </w:r>
      <w:proofErr w:type="spellStart"/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>mCherry-pHluorin</w:t>
      </w:r>
      <w:proofErr w:type="spellEnd"/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translational fusion, which acts as a fluorescent reporter for cytoplasmic </w:t>
      </w:r>
      <w:proofErr w:type="spellStart"/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>pH.</w:t>
      </w:r>
      <w:proofErr w:type="spellEnd"/>
      <w:r w:rsidR="00510CA7"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  <w:r w:rsidR="00510CA7"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For induction, 5 mg/L arabinose is added for growing in LB.</w:t>
      </w:r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</w:p>
    <w:p w14:paraId="5EF0465F" w14:textId="52B05E57" w:rsidR="00E67C1E" w:rsidRPr="00510CA7" w:rsidRDefault="00905D23" w:rsidP="00905D2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proofErr w:type="spellStart"/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>pHluorin</w:t>
      </w:r>
      <w:proofErr w:type="spellEnd"/>
      <w:r w:rsidR="00E67C1E"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  <w:r w:rsidR="00E67C1E" w:rsidRPr="00510CA7">
        <w:rPr>
          <w:rFonts w:ascii="Arial" w:hAnsi="Arial" w:cs="Arial"/>
          <w:color w:val="000000"/>
          <w:sz w:val="24"/>
          <w:szCs w:val="24"/>
        </w:rPr>
        <w:t>(Ex/</w:t>
      </w:r>
      <w:proofErr w:type="spellStart"/>
      <w:r w:rsidR="00E67C1E" w:rsidRPr="00510CA7">
        <w:rPr>
          <w:rFonts w:ascii="Arial" w:hAnsi="Arial" w:cs="Arial"/>
          <w:color w:val="000000"/>
          <w:sz w:val="24"/>
          <w:szCs w:val="24"/>
        </w:rPr>
        <w:t>Em</w:t>
      </w:r>
      <w:proofErr w:type="spellEnd"/>
      <w:r w:rsidR="00E67C1E" w:rsidRPr="00510CA7">
        <w:rPr>
          <w:rFonts w:ascii="Arial" w:hAnsi="Arial" w:cs="Arial"/>
          <w:color w:val="000000"/>
          <w:sz w:val="24"/>
          <w:szCs w:val="24"/>
        </w:rPr>
        <w:t xml:space="preserve"> = 488/510 nm</w:t>
      </w:r>
      <w:r w:rsidR="0035789A">
        <w:rPr>
          <w:rFonts w:ascii="Arial" w:hAnsi="Arial" w:cs="Arial"/>
          <w:color w:val="000000"/>
          <w:sz w:val="24"/>
          <w:szCs w:val="24"/>
        </w:rPr>
        <w:t xml:space="preserve"> - </w:t>
      </w:r>
      <w:r w:rsidR="0035789A" w:rsidRPr="00510CA7">
        <w:rPr>
          <w:rFonts w:ascii="Arial" w:hAnsi="Arial" w:cs="Arial"/>
          <w:iCs/>
          <w:color w:val="000000" w:themeColor="text1"/>
          <w:sz w:val="24"/>
          <w:szCs w:val="24"/>
        </w:rPr>
        <w:t>GenBank AY533296</w:t>
      </w:r>
      <w:r w:rsidR="00E67C1E" w:rsidRPr="00510CA7">
        <w:rPr>
          <w:rFonts w:ascii="Arial" w:hAnsi="Arial" w:cs="Arial"/>
          <w:color w:val="000000"/>
          <w:sz w:val="24"/>
          <w:szCs w:val="24"/>
        </w:rPr>
        <w:t>),</w:t>
      </w:r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also known as super-ecliptic </w:t>
      </w:r>
      <w:proofErr w:type="spellStart"/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>pHluorin</w:t>
      </w:r>
      <w:bookmarkStart w:id="0" w:name="_GoBack"/>
      <w:bookmarkEnd w:id="0"/>
      <w:proofErr w:type="spellEnd"/>
      <w:r w:rsidR="00E67C1E" w:rsidRPr="00510CA7">
        <w:rPr>
          <w:rFonts w:ascii="Arial" w:hAnsi="Arial" w:cs="Arial"/>
          <w:iCs/>
          <w:color w:val="000000" w:themeColor="text1"/>
          <w:sz w:val="24"/>
          <w:szCs w:val="24"/>
        </w:rPr>
        <w:t>,</w:t>
      </w:r>
      <w:r w:rsidRPr="00510CA7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changes its fluorescence intensity with pH changes (pH increase leads</w:t>
      </w:r>
      <w:r w:rsidR="00E67C1E"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to increase in intensity). </w:t>
      </w:r>
      <w:proofErr w:type="spellStart"/>
      <w:r w:rsidR="00510CA7"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pHluorin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has no fluorescence in pH below 6, hence the name ecliptic. The linear range for the pH/intensity is</w:t>
      </w:r>
      <w:r w:rsidR="00E67C1E"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between pH 6.5 and 8.0. </w:t>
      </w:r>
    </w:p>
    <w:p w14:paraId="2A6532BD" w14:textId="6CBCCC81" w:rsidR="00E67C1E" w:rsidRPr="00510CA7" w:rsidRDefault="00E67C1E" w:rsidP="00905D23">
      <w:pPr>
        <w:rPr>
          <w:rFonts w:ascii="Arial" w:hAnsi="Arial" w:cs="Arial"/>
          <w:sz w:val="24"/>
          <w:szCs w:val="24"/>
        </w:rPr>
      </w:pPr>
      <w:proofErr w:type="spellStart"/>
      <w:r w:rsidRPr="00510CA7">
        <w:rPr>
          <w:rFonts w:ascii="Arial" w:hAnsi="Arial" w:cs="Arial"/>
          <w:sz w:val="24"/>
          <w:szCs w:val="24"/>
        </w:rPr>
        <w:t>mCherry</w:t>
      </w:r>
      <w:proofErr w:type="spellEnd"/>
      <w:r w:rsidRPr="00510CA7">
        <w:rPr>
          <w:rFonts w:ascii="Arial" w:hAnsi="Arial" w:cs="Arial"/>
          <w:sz w:val="24"/>
          <w:szCs w:val="24"/>
        </w:rPr>
        <w:t xml:space="preserve"> </w:t>
      </w:r>
      <w:r w:rsidRPr="00510CA7">
        <w:rPr>
          <w:rFonts w:ascii="Arial" w:hAnsi="Arial" w:cs="Arial"/>
          <w:color w:val="000000"/>
          <w:sz w:val="24"/>
          <w:szCs w:val="24"/>
        </w:rPr>
        <w:t>(Ex/</w:t>
      </w:r>
      <w:proofErr w:type="spellStart"/>
      <w:r w:rsidRPr="00510CA7">
        <w:rPr>
          <w:rFonts w:ascii="Arial" w:hAnsi="Arial" w:cs="Arial"/>
          <w:color w:val="000000"/>
          <w:sz w:val="24"/>
          <w:szCs w:val="24"/>
        </w:rPr>
        <w:t>Em</w:t>
      </w:r>
      <w:proofErr w:type="spellEnd"/>
      <w:r w:rsidRPr="00510CA7">
        <w:rPr>
          <w:rFonts w:ascii="Arial" w:hAnsi="Arial" w:cs="Arial"/>
          <w:color w:val="000000"/>
          <w:sz w:val="24"/>
          <w:szCs w:val="24"/>
        </w:rPr>
        <w:t xml:space="preserve"> = 587/610 nm</w:t>
      </w:r>
      <w:r w:rsidR="0035789A">
        <w:rPr>
          <w:rFonts w:ascii="Arial" w:hAnsi="Arial" w:cs="Arial"/>
          <w:color w:val="000000"/>
          <w:sz w:val="24"/>
          <w:szCs w:val="24"/>
        </w:rPr>
        <w:t xml:space="preserve"> - </w:t>
      </w:r>
      <w:r w:rsidR="0035789A" w:rsidRPr="0035789A">
        <w:rPr>
          <w:rFonts w:ascii="Arial" w:hAnsi="Arial" w:cs="Arial"/>
          <w:color w:val="000000"/>
          <w:sz w:val="24"/>
          <w:szCs w:val="24"/>
        </w:rPr>
        <w:t>GenBank AY678264</w:t>
      </w:r>
      <w:r w:rsidRPr="00510CA7">
        <w:rPr>
          <w:rFonts w:ascii="Arial" w:hAnsi="Arial" w:cs="Arial"/>
          <w:color w:val="000000"/>
          <w:sz w:val="24"/>
          <w:szCs w:val="24"/>
        </w:rPr>
        <w:t>)</w:t>
      </w:r>
      <w:r w:rsidRPr="00510CA7">
        <w:rPr>
          <w:rFonts w:ascii="Arial" w:hAnsi="Arial" w:cs="Arial"/>
          <w:sz w:val="24"/>
          <w:szCs w:val="24"/>
        </w:rPr>
        <w:t xml:space="preserve"> fluorescence is not affected by pH and is therefore used to normalise changes in fluorescence caused by cell-to-cell variation in protein expression and differences in plasmid copy number between exponential and stationary phase.</w:t>
      </w:r>
    </w:p>
    <w:p w14:paraId="2EC874B1" w14:textId="4F615A0C" w:rsidR="00510CA7" w:rsidRPr="00510CA7" w:rsidRDefault="00510CA7" w:rsidP="00905D23">
      <w:pPr>
        <w:rPr>
          <w:rFonts w:ascii="Arial" w:hAnsi="Arial" w:cs="Arial"/>
          <w:sz w:val="24"/>
          <w:szCs w:val="24"/>
        </w:rPr>
      </w:pPr>
      <w:proofErr w:type="spell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mCherry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is linked to </w:t>
      </w:r>
      <w:proofErr w:type="spell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pHluorin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by a (</w:t>
      </w:r>
      <w:proofErr w:type="spell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Gly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-</w:t>
      </w:r>
      <w:proofErr w:type="spell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Gly</w:t>
      </w:r>
      <w:proofErr w:type="spell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-</w:t>
      </w:r>
      <w:proofErr w:type="gramStart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Ser)x</w:t>
      </w:r>
      <w:proofErr w:type="gramEnd"/>
      <w:r w:rsidRPr="00510CA7">
        <w:rPr>
          <w:rFonts w:ascii="Arial" w:hAnsi="Arial" w:cs="Arial"/>
          <w:color w:val="333333"/>
          <w:sz w:val="24"/>
          <w:szCs w:val="24"/>
          <w:shd w:val="clear" w:color="auto" w:fill="FFFFFF"/>
        </w:rPr>
        <w:t>2 bridge to give some flexibility to the complex. The protein complex is in 1:1 ratio.</w:t>
      </w:r>
    </w:p>
    <w:p w14:paraId="6223A7DF" w14:textId="64C85786" w:rsidR="00E67C1E" w:rsidRPr="00510CA7" w:rsidRDefault="00E67C1E" w:rsidP="00905D23">
      <w:pPr>
        <w:rPr>
          <w:rFonts w:ascii="Arial" w:hAnsi="Arial" w:cs="Arial"/>
          <w:color w:val="000000" w:themeColor="text1"/>
          <w:sz w:val="24"/>
          <w:szCs w:val="24"/>
        </w:rPr>
      </w:pPr>
      <w:r w:rsidRPr="00510CA7">
        <w:rPr>
          <w:rFonts w:ascii="Arial" w:hAnsi="Arial" w:cs="Arial"/>
          <w:color w:val="000000" w:themeColor="text1"/>
          <w:sz w:val="24"/>
          <w:szCs w:val="24"/>
        </w:rPr>
        <w:t xml:space="preserve">The cytoplasmic pH is calculated from the intensity ratio of </w:t>
      </w:r>
      <w:proofErr w:type="spellStart"/>
      <w:r w:rsidRPr="00510CA7">
        <w:rPr>
          <w:rFonts w:ascii="Arial" w:hAnsi="Arial" w:cs="Arial"/>
          <w:color w:val="000000" w:themeColor="text1"/>
          <w:sz w:val="24"/>
          <w:szCs w:val="24"/>
        </w:rPr>
        <w:t>pHluorin</w:t>
      </w:r>
      <w:proofErr w:type="spellEnd"/>
      <w:r w:rsidRPr="00510CA7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510CA7">
        <w:rPr>
          <w:rFonts w:ascii="Arial" w:hAnsi="Arial" w:cs="Arial"/>
          <w:color w:val="000000" w:themeColor="text1"/>
          <w:sz w:val="24"/>
          <w:szCs w:val="24"/>
        </w:rPr>
        <w:t>mCherry</w:t>
      </w:r>
      <w:proofErr w:type="spellEnd"/>
      <w:r w:rsidRPr="00510CA7">
        <w:rPr>
          <w:rFonts w:ascii="Arial" w:hAnsi="Arial" w:cs="Arial"/>
          <w:color w:val="000000" w:themeColor="text1"/>
          <w:sz w:val="24"/>
          <w:szCs w:val="24"/>
        </w:rPr>
        <w:t xml:space="preserve"> using a standard curve, generated by the addition of a high concentration of an ionophore (Ex. 250 µM CCCP)</w:t>
      </w:r>
      <w:r w:rsidR="00510CA7" w:rsidRPr="00510CA7">
        <w:rPr>
          <w:rFonts w:ascii="Arial" w:hAnsi="Arial" w:cs="Arial"/>
          <w:color w:val="000000" w:themeColor="text1"/>
          <w:sz w:val="24"/>
          <w:szCs w:val="24"/>
        </w:rPr>
        <w:t xml:space="preserve">, which results in a cytoplasmic pH </w:t>
      </w:r>
      <w:proofErr w:type="gramStart"/>
      <w:r w:rsidR="00510CA7" w:rsidRPr="00510CA7">
        <w:rPr>
          <w:rFonts w:ascii="Arial" w:hAnsi="Arial" w:cs="Arial"/>
          <w:color w:val="000000" w:themeColor="text1"/>
          <w:sz w:val="24"/>
          <w:szCs w:val="24"/>
        </w:rPr>
        <w:t>similar to</w:t>
      </w:r>
      <w:proofErr w:type="gramEnd"/>
      <w:r w:rsidR="00510CA7" w:rsidRPr="00510CA7">
        <w:rPr>
          <w:rFonts w:ascii="Arial" w:hAnsi="Arial" w:cs="Arial"/>
          <w:color w:val="000000" w:themeColor="text1"/>
          <w:sz w:val="24"/>
          <w:szCs w:val="24"/>
        </w:rPr>
        <w:t xml:space="preserve"> the pH of the media. The standard curve is generated in the pH range between 6.5 and 8.0. </w:t>
      </w:r>
    </w:p>
    <w:p w14:paraId="74D28F5C" w14:textId="4CD2BAE6" w:rsidR="00510CA7" w:rsidRPr="00510CA7" w:rsidRDefault="00510CA7" w:rsidP="00905D23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4B58FAC5" w14:textId="5CD5DC4E" w:rsidR="00510CA7" w:rsidRPr="00510CA7" w:rsidRDefault="00510CA7" w:rsidP="00905D23">
      <w:pPr>
        <w:rPr>
          <w:rFonts w:ascii="Arial" w:hAnsi="Arial" w:cs="Arial"/>
          <w:color w:val="000000" w:themeColor="text1"/>
          <w:sz w:val="24"/>
          <w:szCs w:val="24"/>
        </w:rPr>
      </w:pPr>
      <w:r w:rsidRPr="00510CA7">
        <w:rPr>
          <w:rFonts w:ascii="Arial" w:hAnsi="Arial" w:cs="Arial"/>
          <w:color w:val="000000" w:themeColor="text1"/>
          <w:sz w:val="24"/>
          <w:szCs w:val="24"/>
        </w:rPr>
        <w:t xml:space="preserve">Full details of plasmid construction and methodology can be found at </w:t>
      </w:r>
      <w:hyperlink r:id="rId4" w:history="1">
        <w:r w:rsidRPr="00510CA7">
          <w:rPr>
            <w:rStyle w:val="Hyperlink"/>
            <w:rFonts w:ascii="Arial" w:hAnsi="Arial" w:cs="Arial"/>
            <w:sz w:val="24"/>
            <w:szCs w:val="24"/>
          </w:rPr>
          <w:t>https://www.nature.com/articles/s41598-019-40560-3</w:t>
        </w:r>
      </w:hyperlink>
    </w:p>
    <w:p w14:paraId="35452353" w14:textId="77777777" w:rsidR="00510CA7" w:rsidRDefault="00510CA7" w:rsidP="00905D23">
      <w:pPr>
        <w:rPr>
          <w:rFonts w:ascii="Arial" w:hAnsi="Arial" w:cs="Arial"/>
        </w:rPr>
      </w:pPr>
    </w:p>
    <w:sectPr w:rsidR="00510C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FFB"/>
    <w:rsid w:val="0035789A"/>
    <w:rsid w:val="003C4AB8"/>
    <w:rsid w:val="00480FFB"/>
    <w:rsid w:val="00510CA7"/>
    <w:rsid w:val="00905D23"/>
    <w:rsid w:val="00D81C49"/>
    <w:rsid w:val="00E6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40C3F"/>
  <w15:chartTrackingRefBased/>
  <w15:docId w15:val="{D0E8BDC4-625C-40A5-A3B2-04698A620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0C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C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ature.com/articles/s41598-019-40560-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Ashraf Zarkan (Ash)</dc:creator>
  <cp:keywords/>
  <dc:description/>
  <cp:lastModifiedBy>Ashraf Zarkan (Ash)</cp:lastModifiedBy>
  <cp:revision>3</cp:revision>
  <dcterms:created xsi:type="dcterms:W3CDTF">2019-03-11T10:31:00Z</dcterms:created>
  <dcterms:modified xsi:type="dcterms:W3CDTF">2019-03-11T11:38:00Z</dcterms:modified>
</cp:coreProperties>
</file>