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67BA" w:rsidRDefault="007767BA">
      <w:pPr>
        <w:rPr>
          <w:rFonts w:ascii="Courier New" w:hAnsi="Courier New" w:cs="Courier New"/>
          <w:color w:val="000000"/>
          <w:sz w:val="22"/>
          <w:szCs w:val="22"/>
        </w:rPr>
      </w:pPr>
      <w:r>
        <w:rPr>
          <w:rFonts w:ascii="Courier New" w:hAnsi="Courier New" w:cs="Courier New"/>
          <w:color w:val="000000"/>
          <w:sz w:val="22"/>
          <w:szCs w:val="22"/>
        </w:rPr>
        <w:t>(SUMO)10, (SUMO)5</w:t>
      </w:r>
      <w:bookmarkStart w:id="0" w:name="_GoBack"/>
      <w:bookmarkEnd w:id="0"/>
    </w:p>
    <w:p w:rsidR="007767BA" w:rsidRDefault="007767BA">
      <w:pPr>
        <w:rPr>
          <w:rFonts w:ascii="Courier New" w:hAnsi="Courier New" w:cs="Courier New"/>
          <w:color w:val="000000"/>
          <w:sz w:val="22"/>
          <w:szCs w:val="22"/>
        </w:rPr>
      </w:pPr>
    </w:p>
    <w:p w:rsidR="007767BA" w:rsidRDefault="007767BA">
      <w:pPr>
        <w:rPr>
          <w:rFonts w:ascii="Courier New" w:hAnsi="Courier New" w:cs="Courier New"/>
          <w:color w:val="000000"/>
          <w:sz w:val="22"/>
          <w:szCs w:val="22"/>
        </w:rPr>
      </w:pPr>
      <w:r w:rsidRPr="007767BA">
        <w:rPr>
          <w:rFonts w:ascii="Courier New" w:hAnsi="Courier New" w:cs="Courier New"/>
          <w:color w:val="000000"/>
          <w:sz w:val="22"/>
          <w:szCs w:val="22"/>
        </w:rPr>
        <w:t xml:space="preserve">Proteins were expressed in E. coli strain BL21(DE3)-T1R. Transformed bacteria were grown to an optical density (measured at 600 nm) of 0.6-0.8 and then induced with 1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IPTG at 37 ◦C for 4 hours for constructs containing only SUMOs (without SIMs or fluorescent proteins) or at 18 ◦C for 16 hours for all other constructs.</w:t>
      </w:r>
    </w:p>
    <w:p w:rsidR="007767BA" w:rsidRDefault="007767BA">
      <w:pPr>
        <w:rPr>
          <w:rFonts w:ascii="Courier New" w:hAnsi="Courier New" w:cs="Courier New"/>
          <w:color w:val="000000"/>
          <w:sz w:val="22"/>
          <w:szCs w:val="22"/>
        </w:rPr>
      </w:pPr>
    </w:p>
    <w:p w:rsidR="007767BA" w:rsidRDefault="007767BA">
      <w:pPr>
        <w:rPr>
          <w:rFonts w:ascii="Courier New" w:hAnsi="Courier New" w:cs="Courier New"/>
          <w:color w:val="000000"/>
          <w:sz w:val="22"/>
          <w:szCs w:val="22"/>
        </w:rPr>
      </w:pPr>
    </w:p>
    <w:p w:rsidR="00944E65" w:rsidRPr="007767BA" w:rsidRDefault="007767BA">
      <w:pPr>
        <w:rPr>
          <w:rFonts w:ascii="Courier New" w:hAnsi="Courier New" w:cs="Courier New"/>
        </w:rPr>
      </w:pPr>
      <w:r w:rsidRPr="007767BA">
        <w:rPr>
          <w:rFonts w:ascii="Courier New" w:hAnsi="Courier New" w:cs="Courier New"/>
          <w:color w:val="000000"/>
          <w:sz w:val="22"/>
          <w:szCs w:val="22"/>
        </w:rPr>
        <w:t>C</w:t>
      </w:r>
      <w:r w:rsidRPr="007767BA">
        <w:rPr>
          <w:rFonts w:ascii="Courier New" w:hAnsi="Courier New" w:cs="Courier New"/>
          <w:color w:val="000000"/>
          <w:sz w:val="22"/>
          <w:szCs w:val="22"/>
        </w:rPr>
        <w:t xml:space="preserve">ells were lysed by cell disruption (Emulsiflex-C5, </w:t>
      </w:r>
      <w:proofErr w:type="spellStart"/>
      <w:r w:rsidRPr="007767BA">
        <w:rPr>
          <w:rFonts w:ascii="Courier New" w:hAnsi="Courier New" w:cs="Courier New"/>
          <w:color w:val="000000"/>
          <w:sz w:val="22"/>
          <w:szCs w:val="22"/>
        </w:rPr>
        <w:t>Avestin</w:t>
      </w:r>
      <w:proofErr w:type="spellEnd"/>
      <w:r w:rsidRPr="007767BA">
        <w:rPr>
          <w:rFonts w:ascii="Courier New" w:hAnsi="Courier New" w:cs="Courier New"/>
          <w:color w:val="000000"/>
          <w:sz w:val="22"/>
          <w:szCs w:val="22"/>
        </w:rPr>
        <w:t xml:space="preserve">), and lysates were cleared by centrifugation. Proteins were affinity-purified with Ni-NTA Agarose Resin (Qiagen), followed by cation exchange chromatography using Source 15S Resin (GE Healthcare). Purified fractions were pooled and cleaved with TEV protease and flowed through Source 15S resin to remove </w:t>
      </w:r>
      <w:proofErr w:type="spellStart"/>
      <w:r w:rsidRPr="007767BA">
        <w:rPr>
          <w:rFonts w:ascii="Courier New" w:hAnsi="Courier New" w:cs="Courier New"/>
          <w:color w:val="000000"/>
          <w:sz w:val="22"/>
          <w:szCs w:val="22"/>
        </w:rPr>
        <w:t>uncleaved</w:t>
      </w:r>
      <w:proofErr w:type="spellEnd"/>
      <w:r w:rsidRPr="007767BA">
        <w:rPr>
          <w:rFonts w:ascii="Courier New" w:hAnsi="Courier New" w:cs="Courier New"/>
          <w:color w:val="000000"/>
          <w:sz w:val="22"/>
          <w:szCs w:val="22"/>
        </w:rPr>
        <w:t xml:space="preserve"> proteins. Cleaved protein products were purified further by anion exchange chromatography using Source 15Q Resin (GE Life Sciences), followed by size exclusion chromatography using a </w:t>
      </w:r>
      <w:proofErr w:type="spellStart"/>
      <w:r w:rsidRPr="007767BA">
        <w:rPr>
          <w:rFonts w:ascii="Courier New" w:hAnsi="Courier New" w:cs="Courier New"/>
          <w:color w:val="000000"/>
          <w:sz w:val="22"/>
          <w:szCs w:val="22"/>
        </w:rPr>
        <w:t>Superdex</w:t>
      </w:r>
      <w:proofErr w:type="spellEnd"/>
      <w:r w:rsidRPr="007767BA">
        <w:rPr>
          <w:rFonts w:ascii="Courier New" w:hAnsi="Courier New" w:cs="Courier New"/>
          <w:color w:val="000000"/>
          <w:sz w:val="22"/>
          <w:szCs w:val="22"/>
        </w:rPr>
        <w:t xml:space="preserve"> 200 gel filtration column (GE Healthcare) equilibrated with </w:t>
      </w:r>
      <w:proofErr w:type="spellStart"/>
      <w:r w:rsidRPr="007767BA">
        <w:rPr>
          <w:rFonts w:ascii="Courier New" w:hAnsi="Courier New" w:cs="Courier New"/>
          <w:color w:val="000000"/>
          <w:sz w:val="22"/>
          <w:szCs w:val="22"/>
        </w:rPr>
        <w:t>with</w:t>
      </w:r>
      <w:proofErr w:type="spellEnd"/>
      <w:r w:rsidRPr="007767BA">
        <w:rPr>
          <w:rFonts w:ascii="Courier New" w:hAnsi="Courier New" w:cs="Courier New"/>
          <w:color w:val="000000"/>
          <w:sz w:val="22"/>
          <w:szCs w:val="22"/>
        </w:rPr>
        <w:t xml:space="preserve"> the </w:t>
      </w:r>
      <w:proofErr w:type="spellStart"/>
      <w:r w:rsidRPr="007767BA">
        <w:rPr>
          <w:rFonts w:ascii="Courier New" w:hAnsi="Courier New" w:cs="Courier New"/>
          <w:color w:val="000000"/>
          <w:sz w:val="22"/>
          <w:szCs w:val="22"/>
        </w:rPr>
        <w:t>the</w:t>
      </w:r>
      <w:proofErr w:type="spellEnd"/>
      <w:r w:rsidRPr="007767BA">
        <w:rPr>
          <w:rFonts w:ascii="Courier New" w:hAnsi="Courier New" w:cs="Courier New"/>
          <w:color w:val="000000"/>
          <w:sz w:val="22"/>
          <w:szCs w:val="22"/>
        </w:rPr>
        <w:t xml:space="preserve"> corresponding experimental buffer: 150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w:t>
      </w:r>
      <w:proofErr w:type="spellStart"/>
      <w:r w:rsidRPr="007767BA">
        <w:rPr>
          <w:rFonts w:ascii="Courier New" w:hAnsi="Courier New" w:cs="Courier New"/>
          <w:color w:val="000000"/>
          <w:sz w:val="22"/>
          <w:szCs w:val="22"/>
        </w:rPr>
        <w:t>KCl</w:t>
      </w:r>
      <w:proofErr w:type="spellEnd"/>
      <w:r w:rsidRPr="007767BA">
        <w:rPr>
          <w:rFonts w:ascii="Courier New" w:hAnsi="Courier New" w:cs="Courier New"/>
          <w:color w:val="000000"/>
          <w:sz w:val="22"/>
          <w:szCs w:val="22"/>
        </w:rPr>
        <w:t xml:space="preserve">; 1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MgCl2; 20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HEPES, pH 7.0; 1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EGTA; and 1 </w:t>
      </w:r>
      <w:proofErr w:type="spellStart"/>
      <w:r w:rsidRPr="007767BA">
        <w:rPr>
          <w:rFonts w:ascii="Courier New" w:hAnsi="Courier New" w:cs="Courier New"/>
          <w:color w:val="000000"/>
          <w:sz w:val="22"/>
          <w:szCs w:val="22"/>
        </w:rPr>
        <w:t>mM</w:t>
      </w:r>
      <w:proofErr w:type="spellEnd"/>
      <w:r w:rsidRPr="007767BA">
        <w:rPr>
          <w:rFonts w:ascii="Courier New" w:hAnsi="Courier New" w:cs="Courier New"/>
          <w:color w:val="000000"/>
          <w:sz w:val="22"/>
          <w:szCs w:val="22"/>
        </w:rPr>
        <w:t xml:space="preserve"> DTT.</w:t>
      </w:r>
    </w:p>
    <w:sectPr w:rsidR="00944E65" w:rsidRPr="007767BA" w:rsidSect="004E49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7BA"/>
    <w:rsid w:val="004E492C"/>
    <w:rsid w:val="007767BA"/>
    <w:rsid w:val="007D33C5"/>
    <w:rsid w:val="00944E65"/>
    <w:rsid w:val="00BA4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DFA092"/>
  <w15:chartTrackingRefBased/>
  <w15:docId w15:val="{3D73C93A-0846-7C45-97B5-5E631C200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926</Characters>
  <Application>Microsoft Office Word</Application>
  <DocSecurity>0</DocSecurity>
  <Lines>7</Lines>
  <Paragraphs>2</Paragraphs>
  <ScaleCrop>false</ScaleCrop>
  <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2019-04-30T19:32:00Z</dcterms:created>
  <dcterms:modified xsi:type="dcterms:W3CDTF">2019-04-30T19:35:00Z</dcterms:modified>
</cp:coreProperties>
</file>