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D35" w:rsidRDefault="00D42D35" w:rsidP="00D42D35">
      <w:pPr>
        <w:rPr>
          <w:b/>
          <w:u w:val="single"/>
        </w:rPr>
      </w:pPr>
      <w:r>
        <w:rPr>
          <w:b/>
          <w:u w:val="single"/>
        </w:rPr>
        <w:t>Cloning Self</w:t>
      </w:r>
      <w:bookmarkStart w:id="0" w:name="_GoBack"/>
      <w:bookmarkEnd w:id="0"/>
      <w:r>
        <w:rPr>
          <w:b/>
          <w:u w:val="single"/>
        </w:rPr>
        <w:t>-Cleaving</w:t>
      </w:r>
      <w:r w:rsidR="00A61098">
        <w:rPr>
          <w:b/>
          <w:u w:val="single"/>
        </w:rPr>
        <w:t xml:space="preserve"> </w:t>
      </w:r>
      <w:r w:rsidR="004F0BC3">
        <w:rPr>
          <w:b/>
          <w:u w:val="single"/>
        </w:rPr>
        <w:t xml:space="preserve">Integrating </w:t>
      </w:r>
      <w:r w:rsidR="00B07369">
        <w:rPr>
          <w:b/>
          <w:u w:val="single"/>
        </w:rPr>
        <w:t>Plasmids (SCIP)</w:t>
      </w:r>
    </w:p>
    <w:p w:rsidR="007D02D1" w:rsidRDefault="000D3CB3" w:rsidP="00D42D35">
      <w:pPr>
        <w:rPr>
          <w:rFonts w:ascii="Gill Sans MT" w:hAnsi="Gill Sans MT"/>
          <w:color w:val="333333"/>
          <w:shd w:val="clear" w:color="auto" w:fill="FFFFFF"/>
        </w:rPr>
      </w:pPr>
      <w:r>
        <w:rPr>
          <w:b/>
          <w:u w:val="single"/>
        </w:rPr>
        <w:t>Background</w:t>
      </w:r>
      <w:r w:rsidR="007D02D1">
        <w:rPr>
          <w:b/>
          <w:u w:val="single"/>
        </w:rPr>
        <w:t>:</w:t>
      </w:r>
      <w:r w:rsidR="007D02D1" w:rsidRPr="007D02D1">
        <w:t xml:space="preserve"> </w:t>
      </w:r>
      <w:r w:rsidR="00B07369">
        <w:t xml:space="preserve">Self-cleaving and integrating plasmids (SCIP) contain a specific </w:t>
      </w:r>
      <w:proofErr w:type="spellStart"/>
      <w:r w:rsidR="00B07369">
        <w:t>sgRNA</w:t>
      </w:r>
      <w:proofErr w:type="spellEnd"/>
      <w:r w:rsidR="00B07369">
        <w:t xml:space="preserve"> and bait sequence that causes plasmids to self-linearize within mammalian cells, resulting in increased integration of the whole-plasmid sequence at the genomic target site. These plasmids </w:t>
      </w:r>
      <w:r>
        <w:t xml:space="preserve">also contain an </w:t>
      </w:r>
      <w:proofErr w:type="spellStart"/>
      <w:r>
        <w:t>intronic</w:t>
      </w:r>
      <w:proofErr w:type="spellEnd"/>
      <w:r>
        <w:t xml:space="preserve"> sequence within the Cas9 gene to prevent self-linearization of the plasmid when expressing/producing in bacterial cells. See Bloemberg et al 2020 for further details (</w:t>
      </w:r>
      <w:hyperlink r:id="rId7" w:history="1">
        <w:r w:rsidRPr="006873CB">
          <w:rPr>
            <w:rStyle w:val="Hyperlink"/>
            <w:rFonts w:ascii="Gill Sans MT" w:hAnsi="Gill Sans MT"/>
            <w:shd w:val="clear" w:color="auto" w:fill="FFFFFF"/>
          </w:rPr>
          <w:t>https://doi.org/10.1101/2020.03.25.008276</w:t>
        </w:r>
      </w:hyperlink>
      <w:r>
        <w:rPr>
          <w:rFonts w:ascii="Gill Sans MT" w:hAnsi="Gill Sans MT"/>
          <w:color w:val="333333"/>
          <w:shd w:val="clear" w:color="auto" w:fill="FFFFFF"/>
        </w:rPr>
        <w:t>)</w:t>
      </w:r>
      <w:r w:rsidR="00766297">
        <w:rPr>
          <w:rFonts w:ascii="Gill Sans MT" w:hAnsi="Gill Sans MT"/>
          <w:color w:val="333333"/>
          <w:shd w:val="clear" w:color="auto" w:fill="FFFFFF"/>
        </w:rPr>
        <w:t>.</w:t>
      </w:r>
    </w:p>
    <w:p w:rsidR="00766297" w:rsidRPr="007D02D1" w:rsidRDefault="00766297" w:rsidP="00D42D35">
      <w:r>
        <w:rPr>
          <w:rFonts w:ascii="Gill Sans MT" w:hAnsi="Gill Sans MT"/>
          <w:color w:val="333333"/>
          <w:shd w:val="clear" w:color="auto" w:fill="FFFFFF"/>
        </w:rPr>
        <w:t xml:space="preserve">The cloning protocol below can be performed as a simultaneous insertion of </w:t>
      </w:r>
      <w:proofErr w:type="gramStart"/>
      <w:r>
        <w:rPr>
          <w:rFonts w:ascii="Gill Sans MT" w:hAnsi="Gill Sans MT"/>
          <w:color w:val="333333"/>
          <w:shd w:val="clear" w:color="auto" w:fill="FFFFFF"/>
        </w:rPr>
        <w:t xml:space="preserve">both </w:t>
      </w:r>
      <w:proofErr w:type="spellStart"/>
      <w:r>
        <w:rPr>
          <w:rFonts w:ascii="Gill Sans MT" w:hAnsi="Gill Sans MT"/>
          <w:color w:val="333333"/>
          <w:shd w:val="clear" w:color="auto" w:fill="FFFFFF"/>
        </w:rPr>
        <w:t>sgRNA</w:t>
      </w:r>
      <w:proofErr w:type="spellEnd"/>
      <w:r>
        <w:rPr>
          <w:rFonts w:ascii="Gill Sans MT" w:hAnsi="Gill Sans MT"/>
          <w:color w:val="333333"/>
          <w:shd w:val="clear" w:color="auto" w:fill="FFFFFF"/>
        </w:rPr>
        <w:t xml:space="preserve"> and BAIT oligonucleotides or</w:t>
      </w:r>
      <w:proofErr w:type="gramEnd"/>
      <w:r>
        <w:rPr>
          <w:rFonts w:ascii="Gill Sans MT" w:hAnsi="Gill Sans MT"/>
          <w:color w:val="333333"/>
          <w:shd w:val="clear" w:color="auto" w:fill="FFFFFF"/>
        </w:rPr>
        <w:t xml:space="preserve"> sequences can be inserted individually by excluding Eco31I or BpiI respectively.</w:t>
      </w:r>
    </w:p>
    <w:p w:rsidR="000D3CB3" w:rsidRDefault="00766297" w:rsidP="00D42D35">
      <w:pPr>
        <w:pStyle w:val="ListParagraph"/>
        <w:numPr>
          <w:ilvl w:val="0"/>
          <w:numId w:val="1"/>
        </w:numPr>
      </w:pPr>
      <w:proofErr w:type="spellStart"/>
      <w:r>
        <w:t>sgRNA</w:t>
      </w:r>
      <w:proofErr w:type="spellEnd"/>
      <w:r>
        <w:t xml:space="preserve"> and BAIT p</w:t>
      </w:r>
      <w:r w:rsidR="000D3CB3">
        <w:t>rimer design</w:t>
      </w:r>
    </w:p>
    <w:p w:rsidR="000D3CB3" w:rsidRPr="00417605" w:rsidRDefault="00417605" w:rsidP="000D3CB3">
      <w:pPr>
        <w:pStyle w:val="ListParagraph"/>
        <w:numPr>
          <w:ilvl w:val="1"/>
          <w:numId w:val="1"/>
        </w:numPr>
      </w:pPr>
      <w:proofErr w:type="spellStart"/>
      <w:r>
        <w:t>sgRNA</w:t>
      </w:r>
      <w:proofErr w:type="spellEnd"/>
      <w:r>
        <w:t xml:space="preserve"> target sequences</w:t>
      </w:r>
      <w:r w:rsidR="009849EA" w:rsidRPr="00417605">
        <w:t xml:space="preserve"> should be selected using a CRISPR design tool such as </w:t>
      </w:r>
      <w:hyperlink r:id="rId8" w:history="1">
        <w:r w:rsidR="009849EA" w:rsidRPr="00417605">
          <w:rPr>
            <w:rStyle w:val="Hyperlink"/>
          </w:rPr>
          <w:t>CRISPOR</w:t>
        </w:r>
      </w:hyperlink>
      <w:r w:rsidR="009849EA" w:rsidRPr="00417605">
        <w:t xml:space="preserve"> or other in order to minimize off target </w:t>
      </w:r>
      <w:r w:rsidRPr="00417605">
        <w:t>editing</w:t>
      </w:r>
    </w:p>
    <w:p w:rsidR="00417605" w:rsidRPr="00417605" w:rsidRDefault="00A505A4" w:rsidP="000D3CB3">
      <w:pPr>
        <w:pStyle w:val="ListParagraph"/>
        <w:numPr>
          <w:ilvl w:val="1"/>
          <w:numId w:val="1"/>
        </w:numPr>
      </w:pPr>
      <w:r>
        <w:t>CACC</w:t>
      </w:r>
      <w:r w:rsidR="00417605" w:rsidRPr="00417605">
        <w:t xml:space="preserve"> and AAAC adapters should be included in </w:t>
      </w:r>
      <w:proofErr w:type="spellStart"/>
      <w:r w:rsidR="00417605" w:rsidRPr="00417605">
        <w:t>sgRNA</w:t>
      </w:r>
      <w:proofErr w:type="spellEnd"/>
      <w:r w:rsidR="00417605" w:rsidRPr="00417605">
        <w:t xml:space="preserve">-F and –R </w:t>
      </w:r>
      <w:proofErr w:type="spellStart"/>
      <w:r w:rsidR="00417605" w:rsidRPr="00417605">
        <w:t>oligos</w:t>
      </w:r>
      <w:proofErr w:type="spellEnd"/>
      <w:r w:rsidR="00417605" w:rsidRPr="00417605">
        <w:t xml:space="preserve"> respectively</w:t>
      </w:r>
    </w:p>
    <w:p w:rsidR="00417605" w:rsidRDefault="00417605" w:rsidP="00417605">
      <w:pPr>
        <w:pStyle w:val="ListParagraph"/>
        <w:numPr>
          <w:ilvl w:val="2"/>
          <w:numId w:val="1"/>
        </w:numPr>
      </w:pPr>
      <w:proofErr w:type="spellStart"/>
      <w:r w:rsidRPr="00417605">
        <w:t>sgRNA</w:t>
      </w:r>
      <w:proofErr w:type="spellEnd"/>
      <w:r w:rsidRPr="00417605">
        <w:t xml:space="preserve"> </w:t>
      </w:r>
      <w:proofErr w:type="spellStart"/>
      <w:r w:rsidRPr="00417605">
        <w:t>oligos</w:t>
      </w:r>
      <w:proofErr w:type="spellEnd"/>
      <w:r w:rsidRPr="00417605">
        <w:t xml:space="preserve"> must NOT include a PAM sequence</w:t>
      </w:r>
    </w:p>
    <w:p w:rsidR="00A505A4" w:rsidRPr="00417605" w:rsidRDefault="00A505A4" w:rsidP="00417605">
      <w:pPr>
        <w:pStyle w:val="ListParagraph"/>
        <w:numPr>
          <w:ilvl w:val="2"/>
          <w:numId w:val="1"/>
        </w:numPr>
      </w:pPr>
      <w:r>
        <w:t xml:space="preserve">inclusion of an additional G in </w:t>
      </w:r>
      <w:proofErr w:type="spellStart"/>
      <w:r>
        <w:t>sgRNA</w:t>
      </w:r>
      <w:proofErr w:type="spellEnd"/>
      <w:r>
        <w:t xml:space="preserve">-F adapter can help increase activity but is not needed if </w:t>
      </w:r>
      <w:proofErr w:type="spellStart"/>
      <w:r>
        <w:t>sgRNA</w:t>
      </w:r>
      <w:proofErr w:type="spellEnd"/>
      <w:r>
        <w:t xml:space="preserve"> contains a 5’ G nucleotide</w:t>
      </w:r>
    </w:p>
    <w:p w:rsidR="00417605" w:rsidRPr="00417605" w:rsidRDefault="00417605" w:rsidP="000D3CB3">
      <w:pPr>
        <w:pStyle w:val="ListParagraph"/>
        <w:numPr>
          <w:ilvl w:val="1"/>
          <w:numId w:val="1"/>
        </w:numPr>
      </w:pPr>
      <w:r w:rsidRPr="00417605">
        <w:t xml:space="preserve">GCCT and TAGC adapters should be included in BAIT-F and –R </w:t>
      </w:r>
      <w:proofErr w:type="spellStart"/>
      <w:r w:rsidRPr="00417605">
        <w:t>oligos</w:t>
      </w:r>
      <w:proofErr w:type="spellEnd"/>
      <w:r w:rsidRPr="00417605">
        <w:t xml:space="preserve"> respectively</w:t>
      </w:r>
    </w:p>
    <w:p w:rsidR="00417605" w:rsidRDefault="00417605" w:rsidP="00417605">
      <w:pPr>
        <w:pStyle w:val="ListParagraph"/>
        <w:numPr>
          <w:ilvl w:val="2"/>
          <w:numId w:val="1"/>
        </w:numPr>
      </w:pPr>
      <w:r w:rsidRPr="00417605">
        <w:t xml:space="preserve">BAIT </w:t>
      </w:r>
      <w:proofErr w:type="spellStart"/>
      <w:r w:rsidRPr="00417605">
        <w:t>oligos</w:t>
      </w:r>
      <w:proofErr w:type="spellEnd"/>
      <w:r w:rsidRPr="00417605">
        <w:t xml:space="preserve"> must include a PAM sequence</w:t>
      </w:r>
    </w:p>
    <w:p w:rsidR="00A505A4" w:rsidRDefault="00A505A4" w:rsidP="00A505A4">
      <w:pPr>
        <w:pStyle w:val="ListParagraph"/>
        <w:numPr>
          <w:ilvl w:val="1"/>
          <w:numId w:val="1"/>
        </w:numPr>
      </w:pPr>
      <w:r>
        <w:t>See excel sheet “</w:t>
      </w:r>
      <w:proofErr w:type="spellStart"/>
      <w:r>
        <w:t>sgRNA</w:t>
      </w:r>
      <w:proofErr w:type="spellEnd"/>
      <w:r>
        <w:t xml:space="preserve"> and BAIT oligo designer.xlsx” </w:t>
      </w:r>
    </w:p>
    <w:p w:rsidR="00495527" w:rsidRPr="00417605" w:rsidRDefault="00495527" w:rsidP="00495527">
      <w:pPr>
        <w:pStyle w:val="ListParagraph"/>
        <w:ind w:left="1440"/>
      </w:pPr>
    </w:p>
    <w:p w:rsidR="00D42D35" w:rsidRDefault="00D42D35" w:rsidP="00D42D35">
      <w:pPr>
        <w:pStyle w:val="ListParagraph"/>
        <w:numPr>
          <w:ilvl w:val="0"/>
          <w:numId w:val="1"/>
        </w:numPr>
      </w:pPr>
      <w:r>
        <w:t xml:space="preserve">Perform restriction ligation to clone </w:t>
      </w:r>
      <w:proofErr w:type="spellStart"/>
      <w:r>
        <w:t>sgRNA</w:t>
      </w:r>
      <w:proofErr w:type="spellEnd"/>
      <w:r>
        <w:t xml:space="preserve"> into </w:t>
      </w:r>
      <w:proofErr w:type="spellStart"/>
      <w:r w:rsidR="000D3CB3">
        <w:rPr>
          <w:b/>
        </w:rPr>
        <w:t>pQCi</w:t>
      </w:r>
      <w:proofErr w:type="spellEnd"/>
      <w:r w:rsidR="000D3CB3">
        <w:rPr>
          <w:b/>
        </w:rPr>
        <w:t xml:space="preserve"> backbone</w:t>
      </w:r>
    </w:p>
    <w:p w:rsidR="004F0BC3" w:rsidRDefault="00D42D35" w:rsidP="004F0BC3">
      <w:pPr>
        <w:pStyle w:val="ListParagraph"/>
        <w:numPr>
          <w:ilvl w:val="1"/>
          <w:numId w:val="1"/>
        </w:numPr>
      </w:pPr>
      <w:r>
        <w:t xml:space="preserve">Anneal </w:t>
      </w:r>
      <w:proofErr w:type="spellStart"/>
      <w:r w:rsidR="000D3CB3">
        <w:t>sgRNA</w:t>
      </w:r>
      <w:proofErr w:type="spellEnd"/>
      <w:r w:rsidR="000D3CB3">
        <w:t xml:space="preserve"> </w:t>
      </w:r>
      <w:r>
        <w:t xml:space="preserve">primers </w:t>
      </w:r>
    </w:p>
    <w:p w:rsidR="00D42D35" w:rsidRDefault="00D42D35" w:rsidP="00D42D35">
      <w:pPr>
        <w:pStyle w:val="ListParagraph"/>
        <w:numPr>
          <w:ilvl w:val="2"/>
          <w:numId w:val="1"/>
        </w:numPr>
      </w:pPr>
      <w:r>
        <w:t>In 1x Tango buffer heat 1:1 mix of primers to 95°C for 5 mins and allow to return to room temperature on the bench</w:t>
      </w:r>
    </w:p>
    <w:p w:rsidR="004F0BC3" w:rsidRDefault="004F0BC3" w:rsidP="004F0BC3">
      <w:pPr>
        <w:pStyle w:val="ListParagraph"/>
        <w:numPr>
          <w:ilvl w:val="1"/>
          <w:numId w:val="1"/>
        </w:numPr>
      </w:pPr>
      <w:r>
        <w:t xml:space="preserve">Anneal </w:t>
      </w:r>
      <w:r w:rsidR="000D3CB3">
        <w:t xml:space="preserve">bait </w:t>
      </w:r>
      <w:r>
        <w:t xml:space="preserve">primers </w:t>
      </w:r>
    </w:p>
    <w:p w:rsidR="000D3CB3" w:rsidRDefault="000D3CB3" w:rsidP="000D3CB3">
      <w:pPr>
        <w:pStyle w:val="ListParagraph"/>
        <w:numPr>
          <w:ilvl w:val="2"/>
          <w:numId w:val="1"/>
        </w:numPr>
      </w:pPr>
      <w:r>
        <w:t>In 1x Tango buffer heat 1:1 mix of primers to 95°C for 5 mins and allow to return to room temperature on the bench</w:t>
      </w:r>
    </w:p>
    <w:p w:rsidR="00D42D35" w:rsidRDefault="00D42D35" w:rsidP="00D42D35">
      <w:pPr>
        <w:pStyle w:val="ListParagraph"/>
        <w:numPr>
          <w:ilvl w:val="1"/>
          <w:numId w:val="1"/>
        </w:numPr>
      </w:pPr>
      <w:r>
        <w:t xml:space="preserve">Combine with </w:t>
      </w:r>
      <w:proofErr w:type="spellStart"/>
      <w:r w:rsidR="00763465">
        <w:t>pSCISRR</w:t>
      </w:r>
      <w:proofErr w:type="spellEnd"/>
      <w:r w:rsidR="00763465">
        <w:t>-EGFP-</w:t>
      </w:r>
      <w:proofErr w:type="spellStart"/>
      <w:r w:rsidR="00763465">
        <w:t>iFADD</w:t>
      </w:r>
      <w:proofErr w:type="spellEnd"/>
      <w:r w:rsidR="00763465">
        <w:t xml:space="preserve"> plasmid</w:t>
      </w:r>
    </w:p>
    <w:tbl>
      <w:tblPr>
        <w:tblStyle w:val="LightList-Accent2"/>
        <w:tblW w:w="0" w:type="auto"/>
        <w:tblLook w:val="04A0" w:firstRow="1" w:lastRow="0" w:firstColumn="1" w:lastColumn="0" w:noHBand="0" w:noVBand="1"/>
      </w:tblPr>
      <w:tblGrid>
        <w:gridCol w:w="4685"/>
        <w:gridCol w:w="4655"/>
      </w:tblGrid>
      <w:tr w:rsidR="00D42D35" w:rsidRPr="006B69EF" w:rsidTr="00C87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 w:rsidRPr="006B69EF">
              <w:rPr>
                <w:rFonts w:cs="Arial"/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6B69EF">
              <w:rPr>
                <w:rFonts w:cs="Arial"/>
                <w:color w:val="000000"/>
                <w:sz w:val="24"/>
                <w:szCs w:val="24"/>
              </w:rPr>
              <w:t>Amount</w:t>
            </w:r>
          </w:p>
        </w:tc>
      </w:tr>
      <w:tr w:rsidR="00D42D35" w:rsidRPr="006B69EF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D0688C" w:rsidRDefault="00763465" w:rsidP="00596AD5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>
              <w:t>p</w:t>
            </w:r>
            <w:r w:rsidR="00596AD5">
              <w:t>QCi</w:t>
            </w:r>
            <w:proofErr w:type="spellEnd"/>
            <w:r w:rsidR="00596AD5">
              <w:t xml:space="preserve"> backbone plasmid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 xml:space="preserve">Up to </w:t>
            </w:r>
            <w:r w:rsidRPr="00BD5D83">
              <w:rPr>
                <w:rFonts w:cs="Arial"/>
                <w:color w:val="000000"/>
                <w:sz w:val="24"/>
                <w:szCs w:val="24"/>
              </w:rPr>
              <w:t>150 ng</w:t>
            </w:r>
          </w:p>
        </w:tc>
      </w:tr>
      <w:tr w:rsidR="00D42D35" w:rsidRPr="006B69EF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2370E" w:rsidRPr="00D2370E" w:rsidRDefault="00D42D35" w:rsidP="00D2370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 w:rsidRPr="00D2370E">
              <w:rPr>
                <w:sz w:val="24"/>
                <w:szCs w:val="24"/>
              </w:rPr>
              <w:t xml:space="preserve">Annealed </w:t>
            </w:r>
            <w:proofErr w:type="spellStart"/>
            <w:r w:rsidR="00D2370E">
              <w:rPr>
                <w:sz w:val="24"/>
                <w:szCs w:val="24"/>
              </w:rPr>
              <w:t>sgRNA</w:t>
            </w:r>
            <w:proofErr w:type="spellEnd"/>
            <w:r w:rsidR="00D2370E">
              <w:rPr>
                <w:sz w:val="24"/>
                <w:szCs w:val="24"/>
              </w:rPr>
              <w:t xml:space="preserve"> primers</w:t>
            </w:r>
          </w:p>
          <w:p w:rsidR="00D42D35" w:rsidRPr="00D2370E" w:rsidRDefault="00596AD5" w:rsidP="00D2370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Annealed </w:t>
            </w:r>
            <w:r w:rsidR="00763465" w:rsidRPr="00D2370E">
              <w:rPr>
                <w:sz w:val="24"/>
                <w:szCs w:val="24"/>
              </w:rPr>
              <w:t>BAIT</w:t>
            </w:r>
            <w:r w:rsidR="00A61098" w:rsidRPr="00D2370E">
              <w:rPr>
                <w:sz w:val="24"/>
                <w:szCs w:val="24"/>
              </w:rPr>
              <w:t xml:space="preserve"> primers</w:t>
            </w:r>
          </w:p>
          <w:p w:rsidR="00D2370E" w:rsidRPr="00D2370E" w:rsidRDefault="00D2370E" w:rsidP="00D2370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Both </w:t>
            </w:r>
            <w:proofErr w:type="spellStart"/>
            <w:r>
              <w:rPr>
                <w:sz w:val="24"/>
                <w:szCs w:val="24"/>
              </w:rPr>
              <w:t>sgRNA</w:t>
            </w:r>
            <w:proofErr w:type="spellEnd"/>
            <w:r>
              <w:rPr>
                <w:sz w:val="24"/>
                <w:szCs w:val="24"/>
              </w:rPr>
              <w:t xml:space="preserve"> and BAIT primers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100ng</w:t>
            </w:r>
            <w:r w:rsidR="00F62194">
              <w:rPr>
                <w:rFonts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D42D35" w:rsidRPr="006B69EF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4A0986" w:rsidRDefault="00D42D35" w:rsidP="00C87807">
            <w:pPr>
              <w:autoSpaceDE w:val="0"/>
              <w:autoSpaceDN w:val="0"/>
              <w:adjustRightInd w:val="0"/>
              <w:rPr>
                <w:b w:val="0"/>
                <w:sz w:val="24"/>
                <w:szCs w:val="24"/>
                <w:lang w:val="fr-CA"/>
              </w:rPr>
            </w:pPr>
            <w:r w:rsidRPr="004A0986"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  <w:t>NEB T4 ligase buffer (10X)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BD5D83">
              <w:rPr>
                <w:rFonts w:cs="Arial"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  <w:tr w:rsidR="00D42D35" w:rsidRPr="006B69EF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rPr>
                <w:rFonts w:cs="Arial"/>
                <w:b w:val="0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b w:val="0"/>
                <w:color w:val="000000"/>
                <w:sz w:val="24"/>
                <w:szCs w:val="24"/>
              </w:rPr>
              <w:t>H2O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color w:val="000000"/>
                <w:sz w:val="24"/>
                <w:szCs w:val="24"/>
              </w:rPr>
              <w:t xml:space="preserve">up to 18 </w:t>
            </w:r>
            <w:proofErr w:type="spellStart"/>
            <w:r w:rsidRPr="00BD5D83">
              <w:rPr>
                <w:rFonts w:cs="Arial"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  <w:tr w:rsidR="00D42D35" w:rsidRPr="006B69EF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rPr>
                <w:rFonts w:cs="Arial"/>
                <w:b w:val="0"/>
                <w:color w:val="000000"/>
                <w:sz w:val="24"/>
                <w:szCs w:val="24"/>
              </w:rPr>
            </w:pPr>
            <w:r>
              <w:rPr>
                <w:rFonts w:cs="Arial"/>
                <w:b w:val="0"/>
                <w:color w:val="000000"/>
                <w:sz w:val="24"/>
                <w:szCs w:val="24"/>
              </w:rPr>
              <w:t>BpiI</w:t>
            </w:r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>Thermo</w:t>
            </w:r>
            <w:proofErr w:type="spellEnd"/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 xml:space="preserve"> ER1012)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color w:val="000000"/>
                <w:sz w:val="24"/>
                <w:szCs w:val="24"/>
              </w:rPr>
              <w:t xml:space="preserve">0.5 </w:t>
            </w:r>
            <w:proofErr w:type="spellStart"/>
            <w:r w:rsidRPr="00BD5D83">
              <w:rPr>
                <w:rFonts w:cs="Arial"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  <w:tr w:rsidR="00763465" w:rsidRPr="006B69EF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763465" w:rsidRPr="00763465" w:rsidRDefault="00763465" w:rsidP="00C87807">
            <w:pPr>
              <w:autoSpaceDE w:val="0"/>
              <w:autoSpaceDN w:val="0"/>
              <w:adjustRightInd w:val="0"/>
              <w:rPr>
                <w:rFonts w:cs="Arial"/>
                <w:b w:val="0"/>
                <w:color w:val="000000"/>
                <w:sz w:val="24"/>
                <w:szCs w:val="24"/>
              </w:rPr>
            </w:pPr>
            <w:r w:rsidRPr="00763465">
              <w:rPr>
                <w:rFonts w:cs="Arial"/>
                <w:b w:val="0"/>
                <w:color w:val="000000"/>
                <w:sz w:val="24"/>
                <w:szCs w:val="24"/>
              </w:rPr>
              <w:t>Eco31I</w:t>
            </w:r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>Thermo</w:t>
            </w:r>
            <w:proofErr w:type="spellEnd"/>
            <w:r w:rsidR="00383E02">
              <w:rPr>
                <w:rFonts w:cs="Arial"/>
                <w:b w:val="0"/>
                <w:color w:val="000000"/>
                <w:sz w:val="24"/>
                <w:szCs w:val="24"/>
              </w:rPr>
              <w:t xml:space="preserve"> ER0292)</w:t>
            </w:r>
          </w:p>
        </w:tc>
        <w:tc>
          <w:tcPr>
            <w:tcW w:w="4788" w:type="dxa"/>
          </w:tcPr>
          <w:p w:rsidR="00763465" w:rsidRPr="00BD5D83" w:rsidRDefault="0076346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color w:val="000000"/>
                <w:sz w:val="24"/>
                <w:szCs w:val="24"/>
              </w:rPr>
              <w:t xml:space="preserve">0.5 </w:t>
            </w:r>
            <w:proofErr w:type="spellStart"/>
            <w:r w:rsidRPr="00BD5D83">
              <w:rPr>
                <w:rFonts w:cs="Arial"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  <w:tr w:rsidR="00D42D35" w:rsidRPr="006B69EF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42D35" w:rsidRPr="00383E02" w:rsidRDefault="00D42D35" w:rsidP="00C87807">
            <w:pPr>
              <w:autoSpaceDE w:val="0"/>
              <w:autoSpaceDN w:val="0"/>
              <w:adjustRightInd w:val="0"/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</w:pPr>
            <w:r w:rsidRPr="00383E02"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  <w:t>T4 DNA ligase</w:t>
            </w:r>
            <w:r w:rsidR="00383E02" w:rsidRPr="00383E02"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  <w:t xml:space="preserve"> (</w:t>
            </w:r>
            <w:proofErr w:type="spellStart"/>
            <w:r w:rsidR="00383E02" w:rsidRPr="00383E02"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  <w:t>Neb</w:t>
            </w:r>
            <w:proofErr w:type="spellEnd"/>
            <w:r w:rsidR="00383E02" w:rsidRPr="00383E02">
              <w:rPr>
                <w:rFonts w:cs="Arial"/>
                <w:b w:val="0"/>
                <w:color w:val="000000"/>
                <w:sz w:val="24"/>
                <w:szCs w:val="24"/>
                <w:lang w:val="fr-CA"/>
              </w:rPr>
              <w:t xml:space="preserve"> M0202L)</w:t>
            </w:r>
          </w:p>
        </w:tc>
        <w:tc>
          <w:tcPr>
            <w:tcW w:w="4788" w:type="dxa"/>
          </w:tcPr>
          <w:p w:rsidR="00D42D35" w:rsidRPr="006B69EF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 w:rsidRPr="00BD5D83">
              <w:rPr>
                <w:rFonts w:cs="Arial"/>
                <w:color w:val="000000"/>
                <w:sz w:val="24"/>
                <w:szCs w:val="24"/>
              </w:rPr>
              <w:t xml:space="preserve">0.5 </w:t>
            </w:r>
            <w:proofErr w:type="spellStart"/>
            <w:r w:rsidRPr="00BD5D83">
              <w:rPr>
                <w:rFonts w:cs="Arial"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</w:tbl>
    <w:p w:rsidR="00D42D35" w:rsidRDefault="00D42D35" w:rsidP="00D42D3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</w:p>
    <w:p w:rsidR="00D42D35" w:rsidRPr="00145120" w:rsidRDefault="00D42D35" w:rsidP="00D42D3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  <w:r w:rsidRPr="00145120">
        <w:rPr>
          <w:rFonts w:cs="Arial"/>
          <w:color w:val="000000"/>
          <w:sz w:val="24"/>
          <w:szCs w:val="24"/>
        </w:rPr>
        <w:t>Run the following reaction in a thermocycler</w:t>
      </w:r>
    </w:p>
    <w:p w:rsidR="00D42D35" w:rsidRDefault="00D42D35" w:rsidP="00D42D3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</w:p>
    <w:tbl>
      <w:tblPr>
        <w:tblStyle w:val="LightShading-Accent2"/>
        <w:tblW w:w="0" w:type="auto"/>
        <w:tblLook w:val="04A0" w:firstRow="1" w:lastRow="0" w:firstColumn="1" w:lastColumn="0" w:noHBand="0" w:noVBand="1"/>
      </w:tblPr>
      <w:tblGrid>
        <w:gridCol w:w="3118"/>
        <w:gridCol w:w="3135"/>
        <w:gridCol w:w="3107"/>
      </w:tblGrid>
      <w:tr w:rsidR="00D42D35" w:rsidTr="00C87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Cycle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Time</w:t>
            </w:r>
          </w:p>
        </w:tc>
      </w:tr>
      <w:tr w:rsidR="00D42D35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Ligation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15 cycles (up to 50)</w:t>
            </w: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37°C</w:t>
            </w: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16°C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5 min</w:t>
            </w: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10 min</w:t>
            </w:r>
          </w:p>
        </w:tc>
      </w:tr>
      <w:tr w:rsidR="00D42D35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Final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b/>
                <w:color w:val="000000"/>
                <w:sz w:val="24"/>
                <w:szCs w:val="24"/>
              </w:rPr>
              <w:t>37</w:t>
            </w:r>
            <w:r>
              <w:rPr>
                <w:rFonts w:cs="Arial"/>
                <w:color w:val="000000"/>
                <w:sz w:val="24"/>
                <w:szCs w:val="24"/>
              </w:rPr>
              <w:t>°C</w:t>
            </w: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80°C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20 min</w:t>
            </w:r>
          </w:p>
          <w:p w:rsidR="00D42D35" w:rsidRDefault="00D42D35" w:rsidP="00C8780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5 min</w:t>
            </w:r>
          </w:p>
        </w:tc>
      </w:tr>
      <w:tr w:rsidR="00D42D35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 xml:space="preserve">Hold 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  <w:r>
              <w:rPr>
                <w:rFonts w:cs="Arial"/>
                <w:color w:val="000000"/>
                <w:sz w:val="24"/>
                <w:szCs w:val="24"/>
              </w:rPr>
              <w:t>4°C</w:t>
            </w:r>
          </w:p>
        </w:tc>
        <w:tc>
          <w:tcPr>
            <w:tcW w:w="3192" w:type="dxa"/>
          </w:tcPr>
          <w:p w:rsidR="00D42D35" w:rsidRDefault="00D42D35" w:rsidP="00C8780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24"/>
                <w:szCs w:val="24"/>
              </w:rPr>
            </w:pPr>
          </w:p>
        </w:tc>
      </w:tr>
    </w:tbl>
    <w:p w:rsidR="00D42D35" w:rsidRDefault="00D42D35" w:rsidP="00D42D35"/>
    <w:p w:rsidR="00D42D35" w:rsidRPr="0068093D" w:rsidRDefault="00D42D35" w:rsidP="00D42D35">
      <w:pPr>
        <w:pStyle w:val="ListParagraph"/>
        <w:numPr>
          <w:ilvl w:val="0"/>
          <w:numId w:val="1"/>
        </w:numPr>
        <w:rPr>
          <w:b/>
        </w:rPr>
      </w:pPr>
      <w:r w:rsidRPr="0068093D">
        <w:rPr>
          <w:b/>
        </w:rPr>
        <w:t xml:space="preserve">Colony PCR using </w:t>
      </w:r>
      <w:r w:rsidRPr="0068093D">
        <w:rPr>
          <w:rFonts w:ascii="Calibri" w:hAnsi="Calibri"/>
          <w:b/>
        </w:rPr>
        <w:t>U6-Test-F and</w:t>
      </w:r>
      <w:r w:rsidR="0005456C">
        <w:rPr>
          <w:b/>
        </w:rPr>
        <w:t xml:space="preserve"> </w:t>
      </w:r>
      <w:r w:rsidR="00596AD5">
        <w:rPr>
          <w:rFonts w:ascii="Calibri" w:hAnsi="Calibri"/>
          <w:color w:val="000000"/>
        </w:rPr>
        <w:t xml:space="preserve">appropriate </w:t>
      </w:r>
      <w:proofErr w:type="spellStart"/>
      <w:r w:rsidR="00596AD5">
        <w:rPr>
          <w:rFonts w:ascii="Calibri" w:hAnsi="Calibri"/>
          <w:color w:val="000000"/>
        </w:rPr>
        <w:t>sgRNA</w:t>
      </w:r>
      <w:proofErr w:type="spellEnd"/>
      <w:r w:rsidR="00596AD5">
        <w:rPr>
          <w:rFonts w:ascii="Calibri" w:hAnsi="Calibri"/>
          <w:color w:val="000000"/>
        </w:rPr>
        <w:t xml:space="preserve"> reverse primer</w:t>
      </w:r>
    </w:p>
    <w:p w:rsidR="0068093D" w:rsidRPr="0068093D" w:rsidRDefault="0068093D" w:rsidP="0068093D">
      <w:pPr>
        <w:spacing w:after="0"/>
        <w:rPr>
          <w:sz w:val="28"/>
        </w:rPr>
      </w:pPr>
      <w:r w:rsidRPr="0068093D">
        <w:rPr>
          <w:sz w:val="28"/>
        </w:rPr>
        <w:t>PCR Mix</w:t>
      </w:r>
    </w:p>
    <w:tbl>
      <w:tblPr>
        <w:tblStyle w:val="LightShading-Accent4"/>
        <w:tblW w:w="0" w:type="auto"/>
        <w:tblLook w:val="04A0" w:firstRow="1" w:lastRow="0" w:firstColumn="1" w:lastColumn="0" w:noHBand="0" w:noVBand="1"/>
      </w:tblPr>
      <w:tblGrid>
        <w:gridCol w:w="4685"/>
        <w:gridCol w:w="4675"/>
      </w:tblGrid>
      <w:tr w:rsidR="0068093D" w:rsidTr="00C87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Component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Amount</w:t>
            </w:r>
          </w:p>
        </w:tc>
      </w:tr>
      <w:tr w:rsidR="0068093D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Green </w:t>
            </w:r>
            <w:proofErr w:type="spellStart"/>
            <w:r>
              <w:rPr>
                <w:sz w:val="24"/>
                <w:szCs w:val="24"/>
              </w:rPr>
              <w:t>Taq</w:t>
            </w:r>
            <w:proofErr w:type="spellEnd"/>
            <w:r>
              <w:rPr>
                <w:sz w:val="24"/>
                <w:szCs w:val="24"/>
              </w:rPr>
              <w:t xml:space="preserve"> PCR Master Mix (2X)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µl</w:t>
            </w:r>
          </w:p>
        </w:tc>
      </w:tr>
      <w:tr w:rsidR="0068093D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H2O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µl</w:t>
            </w:r>
          </w:p>
        </w:tc>
      </w:tr>
      <w:tr w:rsidR="0068093D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Forward test primer – 100uM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 µl</w:t>
            </w:r>
          </w:p>
        </w:tc>
      </w:tr>
      <w:tr w:rsidR="0068093D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Reverse test primer– 100uM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 µl</w:t>
            </w:r>
          </w:p>
        </w:tc>
      </w:tr>
      <w:tr w:rsidR="0068093D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68093D" w:rsidRPr="009F53E7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DNA sample</w:t>
            </w:r>
          </w:p>
        </w:tc>
        <w:tc>
          <w:tcPr>
            <w:tcW w:w="4788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2ul</w:t>
            </w:r>
          </w:p>
        </w:tc>
      </w:tr>
    </w:tbl>
    <w:p w:rsidR="0068093D" w:rsidRPr="0068093D" w:rsidRDefault="0068093D" w:rsidP="0068093D">
      <w:pPr>
        <w:rPr>
          <w:sz w:val="24"/>
          <w:szCs w:val="24"/>
        </w:rPr>
      </w:pPr>
      <w:r>
        <w:rPr>
          <w:sz w:val="24"/>
          <w:szCs w:val="24"/>
        </w:rPr>
        <w:t>Thermocycler program</w:t>
      </w:r>
    </w:p>
    <w:tbl>
      <w:tblPr>
        <w:tblStyle w:val="LightShading-Accent3"/>
        <w:tblW w:w="0" w:type="auto"/>
        <w:tblLook w:val="04A0" w:firstRow="1" w:lastRow="0" w:firstColumn="1" w:lastColumn="0" w:noHBand="0" w:noVBand="1"/>
      </w:tblPr>
      <w:tblGrid>
        <w:gridCol w:w="3118"/>
        <w:gridCol w:w="3135"/>
        <w:gridCol w:w="3107"/>
      </w:tblGrid>
      <w:tr w:rsidR="0068093D" w:rsidTr="00C87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Cycle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Temperature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</w:t>
            </w:r>
          </w:p>
        </w:tc>
      </w:tr>
      <w:tr w:rsidR="0068093D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Initial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95°C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min</w:t>
            </w:r>
          </w:p>
        </w:tc>
      </w:tr>
      <w:tr w:rsidR="0068093D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Ligation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cycles</w:t>
            </w: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95°C</w:t>
            </w: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55°C</w:t>
            </w: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72°C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sec</w:t>
            </w: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sec</w:t>
            </w:r>
          </w:p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sec</w:t>
            </w:r>
          </w:p>
        </w:tc>
      </w:tr>
      <w:tr w:rsidR="0068093D" w:rsidTr="00C87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72°C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min</w:t>
            </w:r>
          </w:p>
        </w:tc>
      </w:tr>
      <w:tr w:rsidR="0068093D" w:rsidTr="00C878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68093D" w:rsidRDefault="0068093D" w:rsidP="00C87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Hold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4°C</w:t>
            </w:r>
          </w:p>
        </w:tc>
        <w:tc>
          <w:tcPr>
            <w:tcW w:w="3192" w:type="dxa"/>
          </w:tcPr>
          <w:p w:rsidR="0068093D" w:rsidRDefault="0068093D" w:rsidP="00C87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:rsidR="0068093D" w:rsidRDefault="0068093D" w:rsidP="0068093D">
      <w:pPr>
        <w:pStyle w:val="ListParagraph"/>
        <w:rPr>
          <w:sz w:val="24"/>
        </w:rPr>
      </w:pPr>
      <w:r w:rsidRPr="00981F9E">
        <w:rPr>
          <w:sz w:val="24"/>
        </w:rPr>
        <w:t xml:space="preserve"> </w:t>
      </w:r>
    </w:p>
    <w:p w:rsidR="0068093D" w:rsidRDefault="0068093D" w:rsidP="0068093D">
      <w:pPr>
        <w:pStyle w:val="ListParagraph"/>
      </w:pPr>
    </w:p>
    <w:p w:rsidR="00D42D35" w:rsidRDefault="00D42D35" w:rsidP="00D42D35">
      <w:pPr>
        <w:pStyle w:val="ListParagraph"/>
        <w:numPr>
          <w:ilvl w:val="1"/>
          <w:numId w:val="1"/>
        </w:numPr>
      </w:pPr>
      <w:r>
        <w:t>Run on a 2% gel</w:t>
      </w:r>
    </w:p>
    <w:p w:rsidR="00D42D35" w:rsidRDefault="0068093D" w:rsidP="00D42D35">
      <w:pPr>
        <w:pStyle w:val="ListParagraph"/>
        <w:numPr>
          <w:ilvl w:val="1"/>
          <w:numId w:val="1"/>
        </w:numPr>
      </w:pPr>
      <w:r>
        <w:t xml:space="preserve">Expected </w:t>
      </w:r>
      <w:r w:rsidR="00763465">
        <w:t>result should show 2 bands</w:t>
      </w:r>
      <w:r>
        <w:t xml:space="preserve"> ~1</w:t>
      </w:r>
      <w:r w:rsidR="00D42D35">
        <w:t>00bp</w:t>
      </w:r>
      <w:r w:rsidR="00763465">
        <w:t xml:space="preserve"> and ~450bp</w:t>
      </w:r>
    </w:p>
    <w:p w:rsidR="00D42D35" w:rsidRPr="00495527" w:rsidRDefault="00D42D35" w:rsidP="00D42D35">
      <w:pPr>
        <w:pStyle w:val="ListParagraph"/>
        <w:numPr>
          <w:ilvl w:val="1"/>
          <w:numId w:val="1"/>
        </w:numPr>
        <w:rPr>
          <w:b/>
        </w:rPr>
      </w:pPr>
      <w:r>
        <w:t xml:space="preserve">This will make </w:t>
      </w:r>
      <w:proofErr w:type="spellStart"/>
      <w:r w:rsidR="00596AD5">
        <w:t>pSCIP</w:t>
      </w:r>
      <w:proofErr w:type="spellEnd"/>
      <w:r w:rsidR="00596AD5">
        <w:t>-[gene target name]</w:t>
      </w:r>
    </w:p>
    <w:p w:rsidR="00495527" w:rsidRPr="0068093D" w:rsidRDefault="00495527" w:rsidP="00495527">
      <w:pPr>
        <w:pStyle w:val="ListParagraph"/>
        <w:ind w:left="1440"/>
        <w:rPr>
          <w:b/>
        </w:rPr>
      </w:pPr>
    </w:p>
    <w:p w:rsidR="00D42D35" w:rsidRDefault="00D42D35" w:rsidP="00D42D35">
      <w:pPr>
        <w:pStyle w:val="ListParagraph"/>
        <w:numPr>
          <w:ilvl w:val="0"/>
          <w:numId w:val="1"/>
        </w:numPr>
      </w:pPr>
      <w:r>
        <w:t>Miniprep positive colonies</w:t>
      </w:r>
    </w:p>
    <w:p w:rsidR="00596AD5" w:rsidRDefault="00596AD5" w:rsidP="00D42D35">
      <w:pPr>
        <w:pStyle w:val="ListParagraph"/>
        <w:numPr>
          <w:ilvl w:val="0"/>
          <w:numId w:val="1"/>
        </w:numPr>
      </w:pPr>
      <w:r>
        <w:t>Electroporate or transfect plasmid(s) into appropriate target cells</w:t>
      </w:r>
    </w:p>
    <w:p w:rsidR="00596AD5" w:rsidRDefault="00727BDD" w:rsidP="00D42D35">
      <w:pPr>
        <w:pStyle w:val="ListParagraph"/>
        <w:numPr>
          <w:ilvl w:val="0"/>
          <w:numId w:val="1"/>
        </w:numPr>
      </w:pPr>
      <w:r>
        <w:t>To improve the proportion of</w:t>
      </w:r>
      <w:r w:rsidR="00596AD5">
        <w:t xml:space="preserve"> cells </w:t>
      </w:r>
      <w:r>
        <w:t>that are likely to integrate plasmid sequence cells can be sorted for</w:t>
      </w:r>
      <w:r w:rsidR="00596AD5">
        <w:t xml:space="preserve"> GFP</w:t>
      </w:r>
      <w:r>
        <w:t>+++</w:t>
      </w:r>
      <w:r w:rsidR="00596AD5">
        <w:t xml:space="preserve"> expression at 24h post-plasmid </w:t>
      </w:r>
      <w:r>
        <w:t>transfection</w:t>
      </w:r>
    </w:p>
    <w:p w:rsidR="00727BDD" w:rsidRDefault="00727BDD" w:rsidP="00D42D35">
      <w:pPr>
        <w:pStyle w:val="ListParagraph"/>
        <w:numPr>
          <w:ilvl w:val="0"/>
          <w:numId w:val="1"/>
        </w:numPr>
      </w:pPr>
      <w:r>
        <w:t xml:space="preserve">After 7-14 days in culture the rate of integration can be </w:t>
      </w:r>
      <w:proofErr w:type="spellStart"/>
      <w:r>
        <w:t>assessed</w:t>
      </w:r>
      <w:proofErr w:type="spellEnd"/>
      <w:r>
        <w:t xml:space="preserve"> via flow cytometry</w:t>
      </w:r>
    </w:p>
    <w:p w:rsidR="00727BDD" w:rsidRDefault="00727BDD" w:rsidP="00727BDD">
      <w:pPr>
        <w:pStyle w:val="ListParagraph"/>
        <w:numPr>
          <w:ilvl w:val="1"/>
          <w:numId w:val="1"/>
        </w:numPr>
      </w:pPr>
      <w:r>
        <w:t xml:space="preserve">Stable GFP+ cells should have integration at target site (or off-target </w:t>
      </w:r>
      <w:proofErr w:type="spellStart"/>
      <w:r>
        <w:t>sgRNA</w:t>
      </w:r>
      <w:proofErr w:type="spellEnd"/>
      <w:r>
        <w:t xml:space="preserve"> site)</w:t>
      </w:r>
    </w:p>
    <w:p w:rsidR="00D32A38" w:rsidRDefault="00727BDD" w:rsidP="00495527">
      <w:pPr>
        <w:pStyle w:val="ListParagraph"/>
        <w:numPr>
          <w:ilvl w:val="1"/>
          <w:numId w:val="1"/>
        </w:numPr>
      </w:pPr>
      <w:r>
        <w:t xml:space="preserve">Proportion of GFP+ cells should reflect </w:t>
      </w:r>
      <w:r w:rsidR="00495527">
        <w:t xml:space="preserve">efficiency of </w:t>
      </w:r>
      <w:proofErr w:type="spellStart"/>
      <w:r w:rsidR="00495527">
        <w:t>sgRNA</w:t>
      </w:r>
      <w:proofErr w:type="spellEnd"/>
      <w:r w:rsidR="00495527">
        <w:t xml:space="preserve"> cutting</w:t>
      </w:r>
    </w:p>
    <w:p w:rsidR="00495527" w:rsidRDefault="00495527" w:rsidP="00495527">
      <w:pPr>
        <w:pStyle w:val="ListParagraph"/>
        <w:numPr>
          <w:ilvl w:val="1"/>
          <w:numId w:val="1"/>
        </w:numPr>
      </w:pPr>
      <w:r>
        <w:t xml:space="preserve">Stable </w:t>
      </w:r>
      <w:proofErr w:type="spellStart"/>
      <w:r>
        <w:t>pSCIP</w:t>
      </w:r>
      <w:proofErr w:type="spellEnd"/>
      <w:r>
        <w:t xml:space="preserve"> cells should express both </w:t>
      </w:r>
      <w:proofErr w:type="spellStart"/>
      <w:r>
        <w:t>sgRNA</w:t>
      </w:r>
      <w:proofErr w:type="spellEnd"/>
      <w:r>
        <w:t xml:space="preserve"> and Cas9</w:t>
      </w:r>
    </w:p>
    <w:p w:rsidR="00383E02" w:rsidRPr="00D32A38" w:rsidRDefault="00766297" w:rsidP="00C52122">
      <w:pPr>
        <w:rPr>
          <w:b/>
          <w:u w:val="single"/>
        </w:rPr>
      </w:pPr>
      <w:r>
        <w:rPr>
          <w:b/>
          <w:u w:val="single"/>
        </w:rPr>
        <w:lastRenderedPageBreak/>
        <w:t xml:space="preserve">Expected </w:t>
      </w:r>
      <w:r w:rsidR="00D32A38" w:rsidRPr="00D32A38">
        <w:rPr>
          <w:b/>
          <w:u w:val="single"/>
        </w:rPr>
        <w:t>Cloning Results:</w:t>
      </w:r>
    </w:p>
    <w:p w:rsidR="00083DC8" w:rsidRDefault="00727BDD" w:rsidP="00C52122">
      <w:r>
        <w:rPr>
          <w:noProof/>
          <w:lang w:eastAsia="en-CA"/>
        </w:rPr>
        <w:drawing>
          <wp:inline distT="0" distB="0" distL="0" distR="0" wp14:anchorId="6AFE500D">
            <wp:extent cx="4907915" cy="41516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15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3E02" w:rsidRDefault="00383E02" w:rsidP="00383E02">
      <w:pPr>
        <w:pStyle w:val="ListParagraph"/>
        <w:numPr>
          <w:ilvl w:val="0"/>
          <w:numId w:val="20"/>
        </w:numPr>
      </w:pPr>
      <w:r>
        <w:t xml:space="preserve">100% efficiency for insertion of bait along (1-6b </w:t>
      </w:r>
      <w:r w:rsidR="00766297">
        <w:t>top</w:t>
      </w:r>
      <w:r>
        <w:t>)</w:t>
      </w:r>
    </w:p>
    <w:p w:rsidR="00383E02" w:rsidRDefault="00383E02" w:rsidP="00383E02">
      <w:pPr>
        <w:pStyle w:val="ListParagraph"/>
        <w:numPr>
          <w:ilvl w:val="0"/>
          <w:numId w:val="20"/>
        </w:numPr>
      </w:pPr>
      <w:r>
        <w:t xml:space="preserve">100% efficiency for insertion of </w:t>
      </w:r>
      <w:proofErr w:type="spellStart"/>
      <w:r>
        <w:t>sgRNA</w:t>
      </w:r>
      <w:proofErr w:type="spellEnd"/>
      <w:r>
        <w:t xml:space="preserve"> alone (11-16 </w:t>
      </w:r>
      <w:r w:rsidR="00766297">
        <w:t>top</w:t>
      </w:r>
      <w:r>
        <w:t>)</w:t>
      </w:r>
    </w:p>
    <w:p w:rsidR="00DC0AF8" w:rsidRDefault="00383E02" w:rsidP="00DC0AF8">
      <w:pPr>
        <w:pStyle w:val="ListParagraph"/>
        <w:numPr>
          <w:ilvl w:val="0"/>
          <w:numId w:val="20"/>
        </w:numPr>
      </w:pPr>
      <w:r>
        <w:t xml:space="preserve">18% efficiency (2/11) for insertion of both BAIT and </w:t>
      </w:r>
      <w:proofErr w:type="spellStart"/>
      <w:r>
        <w:t>sgRNA</w:t>
      </w:r>
      <w:proofErr w:type="spellEnd"/>
      <w:r w:rsidR="00766297">
        <w:t xml:space="preserve"> (1-10,17 bottom)</w:t>
      </w:r>
    </w:p>
    <w:sectPr w:rsidR="00DC0AF8" w:rsidSect="00527FF1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AA4" w:rsidRDefault="00D50AA4" w:rsidP="00D57499">
      <w:pPr>
        <w:spacing w:after="0" w:line="240" w:lineRule="auto"/>
      </w:pPr>
      <w:r>
        <w:separator/>
      </w:r>
    </w:p>
  </w:endnote>
  <w:endnote w:type="continuationSeparator" w:id="0">
    <w:p w:rsidR="00D50AA4" w:rsidRDefault="00D50AA4" w:rsidP="00D57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AA4" w:rsidRDefault="00D50AA4" w:rsidP="00D57499">
      <w:pPr>
        <w:spacing w:after="0" w:line="240" w:lineRule="auto"/>
      </w:pPr>
      <w:r>
        <w:separator/>
      </w:r>
    </w:p>
  </w:footnote>
  <w:footnote w:type="continuationSeparator" w:id="0">
    <w:p w:rsidR="00D50AA4" w:rsidRDefault="00D50AA4" w:rsidP="00D57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7499" w:rsidRDefault="00B07369">
    <w:pPr>
      <w:pStyle w:val="Header"/>
    </w:pPr>
    <w:r>
      <w:t>McComb Lab</w:t>
    </w:r>
    <w:r w:rsidR="00D57499">
      <w:ptab w:relativeTo="margin" w:alignment="center" w:leader="none"/>
    </w:r>
    <w:r>
      <w:t>SCIP Cloning Protocol</w:t>
    </w:r>
    <w:r w:rsidR="00D57499">
      <w:ptab w:relativeTo="margin" w:alignment="right" w:leader="none"/>
    </w:r>
    <w:r>
      <w:t>May 27, 2020</w:t>
    </w:r>
  </w:p>
  <w:p w:rsidR="003E7AD8" w:rsidRDefault="003E7AD8">
    <w:pPr>
      <w:pStyle w:val="Header"/>
    </w:pPr>
    <w:r>
      <w:t>NRC Ottawa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 w15:restartNumberingAfterBreak="0">
    <w:nsid w:val="094A0152"/>
    <w:multiLevelType w:val="hybridMultilevel"/>
    <w:tmpl w:val="6FE29A3A"/>
    <w:lvl w:ilvl="0" w:tplc="E9365DA8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color w:val="000000"/>
        <w:sz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F054E"/>
    <w:multiLevelType w:val="hybridMultilevel"/>
    <w:tmpl w:val="F89AC5BA"/>
    <w:lvl w:ilvl="0" w:tplc="556A1E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E59A5"/>
    <w:multiLevelType w:val="hybridMultilevel"/>
    <w:tmpl w:val="B8FE8DF6"/>
    <w:lvl w:ilvl="0" w:tplc="556A1E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F14FF"/>
    <w:multiLevelType w:val="multilevel"/>
    <w:tmpl w:val="811A2DB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40763E4"/>
    <w:multiLevelType w:val="hybridMultilevel"/>
    <w:tmpl w:val="379E29A4"/>
    <w:lvl w:ilvl="0" w:tplc="556A1E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8B620C"/>
    <w:multiLevelType w:val="hybridMultilevel"/>
    <w:tmpl w:val="F8428E30"/>
    <w:lvl w:ilvl="0" w:tplc="4E86DCE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134AB"/>
    <w:multiLevelType w:val="multilevel"/>
    <w:tmpl w:val="5E647F4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cs="Arial" w:hint="default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6D1F85"/>
    <w:multiLevelType w:val="hybridMultilevel"/>
    <w:tmpl w:val="E7CC18A2"/>
    <w:lvl w:ilvl="0" w:tplc="94C6E3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A4AF9"/>
    <w:multiLevelType w:val="hybridMultilevel"/>
    <w:tmpl w:val="0FBAC4CE"/>
    <w:lvl w:ilvl="0" w:tplc="8A64826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825072"/>
    <w:multiLevelType w:val="hybridMultilevel"/>
    <w:tmpl w:val="23A0FACE"/>
    <w:lvl w:ilvl="0" w:tplc="556A1E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F774C1"/>
    <w:multiLevelType w:val="multilevel"/>
    <w:tmpl w:val="DFEE5746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397395C"/>
    <w:multiLevelType w:val="hybridMultilevel"/>
    <w:tmpl w:val="FE6C0C74"/>
    <w:lvl w:ilvl="0" w:tplc="CD8AA276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2E5A16"/>
    <w:multiLevelType w:val="hybridMultilevel"/>
    <w:tmpl w:val="E7F8A54E"/>
    <w:lvl w:ilvl="0" w:tplc="748815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831AEC"/>
    <w:multiLevelType w:val="hybridMultilevel"/>
    <w:tmpl w:val="F89AC5BA"/>
    <w:lvl w:ilvl="0" w:tplc="556A1E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B031E0"/>
    <w:multiLevelType w:val="hybridMultilevel"/>
    <w:tmpl w:val="5E88E9E2"/>
    <w:lvl w:ilvl="0" w:tplc="D35AB70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6B2F51"/>
    <w:multiLevelType w:val="hybridMultilevel"/>
    <w:tmpl w:val="E7EE26C8"/>
    <w:lvl w:ilvl="0" w:tplc="6A12CC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9A44D1"/>
    <w:multiLevelType w:val="hybridMultilevel"/>
    <w:tmpl w:val="43604C7C"/>
    <w:lvl w:ilvl="0" w:tplc="4120C3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D6D8A"/>
    <w:multiLevelType w:val="hybridMultilevel"/>
    <w:tmpl w:val="C3FABF8E"/>
    <w:lvl w:ilvl="0" w:tplc="144C0D4E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2F7C46"/>
    <w:multiLevelType w:val="hybridMultilevel"/>
    <w:tmpl w:val="C6321A5E"/>
    <w:lvl w:ilvl="0" w:tplc="97A648D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900D3"/>
    <w:multiLevelType w:val="hybridMultilevel"/>
    <w:tmpl w:val="F8428E30"/>
    <w:lvl w:ilvl="0" w:tplc="4E86DCE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E25E4"/>
    <w:multiLevelType w:val="hybridMultilevel"/>
    <w:tmpl w:val="4C9A33B4"/>
    <w:lvl w:ilvl="0" w:tplc="77CEBC9C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19"/>
  </w:num>
  <w:num w:numId="4">
    <w:abstractNumId w:val="7"/>
  </w:num>
  <w:num w:numId="5">
    <w:abstractNumId w:val="20"/>
  </w:num>
  <w:num w:numId="6">
    <w:abstractNumId w:val="11"/>
  </w:num>
  <w:num w:numId="7">
    <w:abstractNumId w:val="2"/>
  </w:num>
  <w:num w:numId="8">
    <w:abstractNumId w:val="14"/>
  </w:num>
  <w:num w:numId="9">
    <w:abstractNumId w:val="8"/>
  </w:num>
  <w:num w:numId="10">
    <w:abstractNumId w:val="0"/>
  </w:num>
  <w:num w:numId="11">
    <w:abstractNumId w:val="13"/>
  </w:num>
  <w:num w:numId="12">
    <w:abstractNumId w:val="4"/>
  </w:num>
  <w:num w:numId="13">
    <w:abstractNumId w:val="5"/>
  </w:num>
  <w:num w:numId="14">
    <w:abstractNumId w:val="10"/>
  </w:num>
  <w:num w:numId="15">
    <w:abstractNumId w:val="3"/>
  </w:num>
  <w:num w:numId="16">
    <w:abstractNumId w:val="1"/>
  </w:num>
  <w:num w:numId="17">
    <w:abstractNumId w:val="6"/>
  </w:num>
  <w:num w:numId="18">
    <w:abstractNumId w:val="15"/>
  </w:num>
  <w:num w:numId="19">
    <w:abstractNumId w:val="12"/>
  </w:num>
  <w:num w:numId="20">
    <w:abstractNumId w:val="18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0B8"/>
    <w:rsid w:val="00051241"/>
    <w:rsid w:val="0005456C"/>
    <w:rsid w:val="0008086F"/>
    <w:rsid w:val="00083DC8"/>
    <w:rsid w:val="000A4C56"/>
    <w:rsid w:val="000A53EF"/>
    <w:rsid w:val="000D3CB3"/>
    <w:rsid w:val="000D7D70"/>
    <w:rsid w:val="0010471F"/>
    <w:rsid w:val="00145120"/>
    <w:rsid w:val="00194853"/>
    <w:rsid w:val="0027598C"/>
    <w:rsid w:val="002770B8"/>
    <w:rsid w:val="002C10C1"/>
    <w:rsid w:val="00330787"/>
    <w:rsid w:val="00383E02"/>
    <w:rsid w:val="003E7AD8"/>
    <w:rsid w:val="004024CA"/>
    <w:rsid w:val="00417605"/>
    <w:rsid w:val="00473418"/>
    <w:rsid w:val="00495527"/>
    <w:rsid w:val="004A0986"/>
    <w:rsid w:val="004D2F2F"/>
    <w:rsid w:val="004F0BC3"/>
    <w:rsid w:val="00501420"/>
    <w:rsid w:val="00524D85"/>
    <w:rsid w:val="00527FF1"/>
    <w:rsid w:val="005768EC"/>
    <w:rsid w:val="00596AD5"/>
    <w:rsid w:val="005F39FE"/>
    <w:rsid w:val="00620570"/>
    <w:rsid w:val="00641ACC"/>
    <w:rsid w:val="00660731"/>
    <w:rsid w:val="00667207"/>
    <w:rsid w:val="0068093D"/>
    <w:rsid w:val="00686F05"/>
    <w:rsid w:val="006A4080"/>
    <w:rsid w:val="00727BDD"/>
    <w:rsid w:val="0074094B"/>
    <w:rsid w:val="007479BB"/>
    <w:rsid w:val="00763465"/>
    <w:rsid w:val="00766297"/>
    <w:rsid w:val="00791F14"/>
    <w:rsid w:val="007D02D1"/>
    <w:rsid w:val="007D772A"/>
    <w:rsid w:val="00834024"/>
    <w:rsid w:val="00834757"/>
    <w:rsid w:val="00861606"/>
    <w:rsid w:val="008A2ACE"/>
    <w:rsid w:val="008F6180"/>
    <w:rsid w:val="009171FB"/>
    <w:rsid w:val="009849EA"/>
    <w:rsid w:val="00A505A4"/>
    <w:rsid w:val="00A61098"/>
    <w:rsid w:val="00A7024E"/>
    <w:rsid w:val="00AE23D4"/>
    <w:rsid w:val="00B07369"/>
    <w:rsid w:val="00C52122"/>
    <w:rsid w:val="00CD2A84"/>
    <w:rsid w:val="00D2370E"/>
    <w:rsid w:val="00D24726"/>
    <w:rsid w:val="00D32A38"/>
    <w:rsid w:val="00D42D35"/>
    <w:rsid w:val="00D50AA4"/>
    <w:rsid w:val="00D57499"/>
    <w:rsid w:val="00DC0AF8"/>
    <w:rsid w:val="00DE362D"/>
    <w:rsid w:val="00E67B84"/>
    <w:rsid w:val="00E87837"/>
    <w:rsid w:val="00E96F59"/>
    <w:rsid w:val="00F05A8D"/>
    <w:rsid w:val="00F253EE"/>
    <w:rsid w:val="00F62194"/>
    <w:rsid w:val="00F92BEE"/>
    <w:rsid w:val="00FE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7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0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70B8"/>
    <w:pPr>
      <w:ind w:left="720"/>
      <w:contextualSpacing/>
    </w:pPr>
  </w:style>
  <w:style w:type="table" w:styleId="ColorfulGrid-Accent2">
    <w:name w:val="Colorful Grid Accent 2"/>
    <w:basedOn w:val="TableNormal"/>
    <w:uiPriority w:val="73"/>
    <w:rsid w:val="002770B8"/>
    <w:pPr>
      <w:spacing w:after="0" w:line="240" w:lineRule="auto"/>
    </w:pPr>
    <w:rPr>
      <w:rFonts w:eastAsia="Batang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2770B8"/>
    <w:pPr>
      <w:spacing w:after="0" w:line="240" w:lineRule="auto"/>
    </w:pPr>
    <w:rPr>
      <w:rFonts w:eastAsia="Batang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57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7499"/>
  </w:style>
  <w:style w:type="paragraph" w:styleId="Footer">
    <w:name w:val="footer"/>
    <w:basedOn w:val="Normal"/>
    <w:link w:val="FooterChar"/>
    <w:uiPriority w:val="99"/>
    <w:unhideWhenUsed/>
    <w:rsid w:val="00D57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7499"/>
  </w:style>
  <w:style w:type="table" w:styleId="LightShading-Accent2">
    <w:name w:val="Light Shading Accent 2"/>
    <w:basedOn w:val="TableNormal"/>
    <w:uiPriority w:val="60"/>
    <w:rsid w:val="00145120"/>
    <w:pPr>
      <w:spacing w:after="0" w:line="240" w:lineRule="auto"/>
    </w:pPr>
    <w:rPr>
      <w:color w:val="943634" w:themeColor="accent2" w:themeShade="BF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List-Accent2">
    <w:name w:val="Light List Accent 2"/>
    <w:basedOn w:val="TableNormal"/>
    <w:uiPriority w:val="61"/>
    <w:rsid w:val="00145120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TableGrid">
    <w:name w:val="Table Grid"/>
    <w:basedOn w:val="TableNormal"/>
    <w:uiPriority w:val="59"/>
    <w:rsid w:val="0083475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68093D"/>
    <w:pPr>
      <w:spacing w:after="0" w:line="240" w:lineRule="auto"/>
    </w:pPr>
    <w:rPr>
      <w:color w:val="5F497A" w:themeColor="accent4" w:themeShade="BF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68093D"/>
    <w:pPr>
      <w:spacing w:after="0" w:line="240" w:lineRule="auto"/>
    </w:pPr>
    <w:rPr>
      <w:color w:val="76923C" w:themeColor="accent3" w:themeShade="BF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MediumShading1-Accent21">
    <w:name w:val="Medium Shading 1 - Accent 21"/>
    <w:basedOn w:val="TableNormal"/>
    <w:next w:val="MediumShading1-Accent2"/>
    <w:uiPriority w:val="63"/>
    <w:rsid w:val="0005456C"/>
    <w:pPr>
      <w:spacing w:after="0" w:line="240" w:lineRule="auto"/>
    </w:pPr>
    <w:rPr>
      <w:rFonts w:eastAsia="Batang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0D3C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7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ispor.tefor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01/2020.03.25.00827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2020-06-01T13:57:00Z</dcterms:created>
  <dcterms:modified xsi:type="dcterms:W3CDTF">2020-06-01T13:58:00Z</dcterms:modified>
</cp:coreProperties>
</file>