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E60686" w14:textId="77777777" w:rsidR="00BB0A4A" w:rsidRPr="00BB0A4A" w:rsidRDefault="00BB0A4A" w:rsidP="00BB0A4A">
      <w:pPr>
        <w:jc w:val="center"/>
      </w:pPr>
      <w:r w:rsidRPr="00BB0A4A">
        <w:t>Recommended protocol for AAVS1 safe-harbor integration of dox-inducible NFIA-SOX9 cassette using pKL123 with hygromycin selection</w:t>
      </w:r>
    </w:p>
    <w:p w14:paraId="4795157A" w14:textId="77777777" w:rsidR="00BB0A4A" w:rsidRDefault="00BB0A4A" w:rsidP="00BB0A4A">
      <w:pPr>
        <w:rPr>
          <w:b/>
          <w:bCs/>
        </w:rPr>
      </w:pPr>
    </w:p>
    <w:p w14:paraId="3D65B825" w14:textId="77777777" w:rsidR="00BB0A4A" w:rsidRDefault="00BB0A4A" w:rsidP="00BB0A4A">
      <w:pPr>
        <w:rPr>
          <w:b/>
          <w:bCs/>
        </w:rPr>
      </w:pPr>
    </w:p>
    <w:p w14:paraId="02564095" w14:textId="77777777" w:rsidR="00BB0A4A" w:rsidRPr="00BB0A4A" w:rsidRDefault="00BB0A4A" w:rsidP="00BB0A4A">
      <w:pPr>
        <w:rPr>
          <w:b/>
          <w:bCs/>
        </w:rPr>
      </w:pPr>
      <w:r w:rsidRPr="00BB0A4A">
        <w:rPr>
          <w:b/>
          <w:bCs/>
        </w:rPr>
        <w:t>Background</w:t>
      </w:r>
    </w:p>
    <w:p w14:paraId="41F83F23" w14:textId="77777777" w:rsidR="00BB0A4A" w:rsidRDefault="00BB0A4A" w:rsidP="00BB0A4A"/>
    <w:p w14:paraId="6B9B0598" w14:textId="547C152F" w:rsidR="00BB0A4A" w:rsidRDefault="00BB0A4A" w:rsidP="00BB0A4A">
      <w:r>
        <w:t xml:space="preserve">pKL100 is designed with a </w:t>
      </w:r>
      <w:proofErr w:type="spellStart"/>
      <w:r>
        <w:t>flox</w:t>
      </w:r>
      <w:proofErr w:type="spellEnd"/>
      <w:r>
        <w:t xml:space="preserve">-able </w:t>
      </w:r>
      <w:proofErr w:type="spellStart"/>
      <w:r>
        <w:t>mCherry</w:t>
      </w:r>
      <w:proofErr w:type="spellEnd"/>
      <w:r>
        <w:t xml:space="preserve"> and puromycin resistance cassette that can be removed by transfection with Cre mRNA. However, this adds an additional step of </w:t>
      </w:r>
      <w:proofErr w:type="spellStart"/>
      <w:r>
        <w:t>hiPSC</w:t>
      </w:r>
      <w:proofErr w:type="spellEnd"/>
      <w:r>
        <w:t xml:space="preserve"> engineering. Furthermore, our own experience with pKL100 was that there tended to be undesirable recombination </w:t>
      </w:r>
      <w:proofErr w:type="spellStart"/>
      <w:r w:rsidR="00987784">
        <w:t>occuring</w:t>
      </w:r>
      <w:proofErr w:type="spellEnd"/>
      <w:r>
        <w:t xml:space="preserve"> </w:t>
      </w:r>
      <w:r w:rsidR="00987784">
        <w:t>after</w:t>
      </w:r>
      <w:r>
        <w:t xml:space="preserve"> stable</w:t>
      </w:r>
      <w:r w:rsidR="00987784">
        <w:t xml:space="preserve"> </w:t>
      </w:r>
      <w:r>
        <w:t xml:space="preserve">integration where the </w:t>
      </w:r>
      <w:proofErr w:type="spellStart"/>
      <w:r>
        <w:t>mCherry</w:t>
      </w:r>
      <w:proofErr w:type="spellEnd"/>
      <w:r>
        <w:t xml:space="preserve"> and puromycin resistance became uncoupled, which complicates the selection of clones. </w:t>
      </w:r>
    </w:p>
    <w:p w14:paraId="35328DEF" w14:textId="77777777" w:rsidR="00BB0A4A" w:rsidRDefault="00BB0A4A" w:rsidP="00BB0A4A"/>
    <w:p w14:paraId="6F7BCB16" w14:textId="77777777" w:rsidR="00BB0A4A" w:rsidRPr="00BB0A4A" w:rsidRDefault="00BB0A4A" w:rsidP="00BB0A4A">
      <w:r>
        <w:t xml:space="preserve">Compared to pKL100, pKL123 is simplified with only a </w:t>
      </w:r>
      <w:proofErr w:type="spellStart"/>
      <w:r>
        <w:t>flox</w:t>
      </w:r>
      <w:proofErr w:type="spellEnd"/>
      <w:r>
        <w:t xml:space="preserve">-able hygromycin resistance cassette for selection of </w:t>
      </w:r>
      <w:proofErr w:type="spellStart"/>
      <w:r>
        <w:t>hiPSC</w:t>
      </w:r>
      <w:proofErr w:type="spellEnd"/>
      <w:r>
        <w:t xml:space="preserve"> with stable AAVS1 integration of the dox-inducible NFIA-SOX9 cassette. Removal of the hygromycin resistance cassette is optional. </w:t>
      </w:r>
    </w:p>
    <w:p w14:paraId="7B2AECD8" w14:textId="77777777" w:rsidR="00BB0A4A" w:rsidRDefault="00BB0A4A" w:rsidP="00BB0A4A">
      <w:pPr>
        <w:rPr>
          <w:b/>
          <w:bCs/>
        </w:rPr>
      </w:pPr>
    </w:p>
    <w:p w14:paraId="38CD235D" w14:textId="77777777" w:rsidR="00BB0A4A" w:rsidRDefault="00BB0A4A" w:rsidP="00BB0A4A">
      <w:pPr>
        <w:rPr>
          <w:b/>
          <w:bCs/>
        </w:rPr>
      </w:pPr>
    </w:p>
    <w:p w14:paraId="30D27B3B" w14:textId="77777777" w:rsidR="00BB0A4A" w:rsidRDefault="00BB0A4A" w:rsidP="00BB0A4A">
      <w:pPr>
        <w:rPr>
          <w:b/>
          <w:bCs/>
        </w:rPr>
      </w:pPr>
      <w:r>
        <w:rPr>
          <w:b/>
          <w:bCs/>
        </w:rPr>
        <w:t>Original protocol for stable AAVS1 integration of dox-inducible NFIA-SOX9 cassette with pKL100</w:t>
      </w:r>
    </w:p>
    <w:p w14:paraId="15CE551C" w14:textId="6216E167" w:rsidR="00BB0A4A" w:rsidRDefault="00BB0A4A" w:rsidP="00BB0A4A">
      <w:r>
        <w:t xml:space="preserve">WTC11, TCW-1E44, and 162D </w:t>
      </w:r>
      <w:proofErr w:type="spellStart"/>
      <w:r>
        <w:t>hiPSCs</w:t>
      </w:r>
      <w:proofErr w:type="spellEnd"/>
      <w:r>
        <w:t xml:space="preserve"> were transfected with </w:t>
      </w:r>
      <w:r w:rsidRPr="000C3A29">
        <w:t>pC13N-dCas9-BFP-KRAB</w:t>
      </w:r>
      <w:r>
        <w:t xml:space="preserve"> (</w:t>
      </w:r>
      <w:proofErr w:type="spellStart"/>
      <w:r>
        <w:t>Addgene</w:t>
      </w:r>
      <w:proofErr w:type="spellEnd"/>
      <w:r>
        <w:t xml:space="preserve"> plasmid no. </w:t>
      </w:r>
      <w:r w:rsidRPr="00903AE7">
        <w:t>127968</w:t>
      </w:r>
      <w:r>
        <w:t xml:space="preserve">) to stably integrate constitutive </w:t>
      </w:r>
      <w:proofErr w:type="spellStart"/>
      <w:r>
        <w:t>CRISPRi</w:t>
      </w:r>
      <w:proofErr w:type="spellEnd"/>
      <w:r>
        <w:t xml:space="preserve"> machinery into the CLYBL locus using TALEN-based editing as previously describe. </w:t>
      </w:r>
      <w:proofErr w:type="spellStart"/>
      <w:r>
        <w:t>CRISPRi</w:t>
      </w:r>
      <w:proofErr w:type="spellEnd"/>
      <w:r>
        <w:t xml:space="preserve"> WTC11, TCW-1E44, and 162D </w:t>
      </w:r>
      <w:proofErr w:type="spellStart"/>
      <w:r>
        <w:t>hiPSCs</w:t>
      </w:r>
      <w:proofErr w:type="spellEnd"/>
      <w:r>
        <w:t xml:space="preserve"> were then transfected with pKL100 to stably integrate the dox-inducible NFIA-SOX9 cassette into the AAVS1 locus using the same TALEN-based editing approach. Briefly, </w:t>
      </w:r>
      <w:proofErr w:type="spellStart"/>
      <w:r>
        <w:t>CRISPRi</w:t>
      </w:r>
      <w:proofErr w:type="spellEnd"/>
      <w:r>
        <w:t xml:space="preserve"> WTC11, TCW-1E44, and 162D </w:t>
      </w:r>
      <w:proofErr w:type="spellStart"/>
      <w:r>
        <w:t>hiPSCs</w:t>
      </w:r>
      <w:proofErr w:type="spellEnd"/>
      <w:r>
        <w:t xml:space="preserve"> were dissociated with </w:t>
      </w:r>
      <w:proofErr w:type="spellStart"/>
      <w:r>
        <w:t>Accutase</w:t>
      </w:r>
      <w:proofErr w:type="spellEnd"/>
      <w:r>
        <w:t xml:space="preserve"> to single-cell suspension and plated at 500,000 cells per well in a Matrigel-coated 6-well plate in E8 + 10 µM Y-27632. The next day, a media change with E8 + Y-27632 was performed and then the </w:t>
      </w:r>
      <w:proofErr w:type="spellStart"/>
      <w:r>
        <w:t>hiPSCs</w:t>
      </w:r>
      <w:proofErr w:type="spellEnd"/>
      <w:r>
        <w:t xml:space="preserve"> were transfected with 2.5 ug of pKL100, 1.25 ug </w:t>
      </w:r>
      <w:r w:rsidR="00987784">
        <w:t xml:space="preserve">each </w:t>
      </w:r>
      <w:r>
        <w:t>of left and right AAVS1 TALEN plasmids (</w:t>
      </w:r>
      <w:proofErr w:type="spellStart"/>
      <w:r>
        <w:t>Addgene</w:t>
      </w:r>
      <w:proofErr w:type="spellEnd"/>
      <w:r>
        <w:t xml:space="preserve"> plasmid no. 59025 and 59026, gift from </w:t>
      </w:r>
      <w:proofErr w:type="spellStart"/>
      <w:r>
        <w:t>Danwei</w:t>
      </w:r>
      <w:proofErr w:type="spellEnd"/>
      <w:r>
        <w:t xml:space="preserve"> </w:t>
      </w:r>
      <w:proofErr w:type="spellStart"/>
      <w:r>
        <w:t>Huangfu</w:t>
      </w:r>
      <w:proofErr w:type="spellEnd"/>
      <w:r>
        <w:t xml:space="preserve">), and 0.5 ug of </w:t>
      </w:r>
      <w:proofErr w:type="spellStart"/>
      <w:r>
        <w:t>Bcl</w:t>
      </w:r>
      <w:proofErr w:type="spellEnd"/>
      <w:r>
        <w:t xml:space="preserve">-XL plasmid </w:t>
      </w:r>
      <w:r w:rsidRPr="00C04DC5">
        <w:t>(pEF1-BCL-XL-wpre-polyA P1102</w:t>
      </w:r>
      <w:r>
        <w:t>, g</w:t>
      </w:r>
      <w:r w:rsidRPr="00C04DC5">
        <w:t xml:space="preserve">ift from </w:t>
      </w:r>
      <w:proofErr w:type="spellStart"/>
      <w:r w:rsidRPr="00C04DC5">
        <w:t>Xiaobing</w:t>
      </w:r>
      <w:proofErr w:type="spellEnd"/>
      <w:r w:rsidRPr="00C04DC5">
        <w:t xml:space="preserve"> Zhang</w:t>
      </w:r>
      <w:r>
        <w:t>) using Lipofectamine Stem Transfection Reagent (</w:t>
      </w:r>
      <w:proofErr w:type="spellStart"/>
      <w:r>
        <w:t>ThermoFisher</w:t>
      </w:r>
      <w:proofErr w:type="spellEnd"/>
      <w:r>
        <w:t xml:space="preserve"> Scientific cat. no. </w:t>
      </w:r>
      <w:r w:rsidRPr="00091EB5">
        <w:t>STEM00015</w:t>
      </w:r>
      <w:r>
        <w:t xml:space="preserve">) following the manufacture’s protocol. After </w:t>
      </w:r>
      <w:proofErr w:type="spellStart"/>
      <w:r>
        <w:t>hiPSCs</w:t>
      </w:r>
      <w:proofErr w:type="spellEnd"/>
      <w:r>
        <w:t xml:space="preserve"> reached confluence, they were dissociated with </w:t>
      </w:r>
      <w:proofErr w:type="spellStart"/>
      <w:r>
        <w:t>Accutase</w:t>
      </w:r>
      <w:proofErr w:type="spellEnd"/>
      <w:r>
        <w:t xml:space="preserve"> and passaged to a 10 cm dish in E8 + 10 </w:t>
      </w:r>
      <w:proofErr w:type="spellStart"/>
      <w:r>
        <w:t>uM</w:t>
      </w:r>
      <w:proofErr w:type="spellEnd"/>
      <w:r>
        <w:t xml:space="preserve"> Y-27632 + 0.1 ug/mL puromycin (</w:t>
      </w:r>
      <w:proofErr w:type="spellStart"/>
      <w:r>
        <w:t>ThermoFisher</w:t>
      </w:r>
      <w:proofErr w:type="spellEnd"/>
      <w:r>
        <w:t xml:space="preserve"> Scientific cat. no. </w:t>
      </w:r>
      <w:r w:rsidRPr="00C04DC5">
        <w:t>A1113803</w:t>
      </w:r>
      <w:r>
        <w:t xml:space="preserve">) to select for clones with stable integration. Y-27632 was maintained until stable colonies formed, and puromycin was maintained for 5-7 days. The </w:t>
      </w:r>
      <w:proofErr w:type="spellStart"/>
      <w:r>
        <w:t>hiPSCs</w:t>
      </w:r>
      <w:proofErr w:type="spellEnd"/>
      <w:r>
        <w:t xml:space="preserve"> were then sorted for </w:t>
      </w:r>
      <w:proofErr w:type="spellStart"/>
      <w:r>
        <w:t>mCherry</w:t>
      </w:r>
      <w:proofErr w:type="spellEnd"/>
      <w:r>
        <w:t>+ cells, which were then plated at 500,000 cells per well in a Matrigel-coated 6-well plate for transfection with 1.2 ug of Cre recombinase mRNA (</w:t>
      </w:r>
      <w:proofErr w:type="spellStart"/>
      <w:r>
        <w:t>TriLink</w:t>
      </w:r>
      <w:proofErr w:type="spellEnd"/>
      <w:r>
        <w:t xml:space="preserve"> Biotechnologies cat. no. </w:t>
      </w:r>
      <w:r w:rsidRPr="00B040A4">
        <w:t>L-7211</w:t>
      </w:r>
      <w:r>
        <w:t xml:space="preserve">) using Lipofectamine Stem to remove the puromycin resistance gene and </w:t>
      </w:r>
      <w:proofErr w:type="spellStart"/>
      <w:r>
        <w:t>mCherry</w:t>
      </w:r>
      <w:proofErr w:type="spellEnd"/>
      <w:r>
        <w:t xml:space="preserve">. The Cre-transfected </w:t>
      </w:r>
      <w:proofErr w:type="spellStart"/>
      <w:r>
        <w:t>hiPSCs</w:t>
      </w:r>
      <w:proofErr w:type="spellEnd"/>
      <w:r>
        <w:t xml:space="preserve"> were then expanded and sorted for </w:t>
      </w:r>
      <w:proofErr w:type="spellStart"/>
      <w:r>
        <w:t>mCherry</w:t>
      </w:r>
      <w:proofErr w:type="spellEnd"/>
      <w:r>
        <w:t xml:space="preserve">- cells, which were then plated for colony picking </w:t>
      </w:r>
      <w:r w:rsidR="00175BCE">
        <w:t xml:space="preserve">(seeding 5,000-10,000 cells per 10 cm dish) </w:t>
      </w:r>
      <w:r>
        <w:t xml:space="preserve">to generate monoclonal </w:t>
      </w:r>
      <w:proofErr w:type="spellStart"/>
      <w:r>
        <w:t>hiPSC</w:t>
      </w:r>
      <w:proofErr w:type="spellEnd"/>
      <w:r>
        <w:t xml:space="preserve"> lines. </w:t>
      </w:r>
      <w:proofErr w:type="spellStart"/>
      <w:r>
        <w:t>hiPSC</w:t>
      </w:r>
      <w:proofErr w:type="spellEnd"/>
      <w:r>
        <w:t xml:space="preserve"> clones were tested for integration of the NFIA-SOX9 cassette and removal of the puromycin resistance and </w:t>
      </w:r>
      <w:proofErr w:type="spellStart"/>
      <w:r>
        <w:t>mCherry</w:t>
      </w:r>
      <w:proofErr w:type="spellEnd"/>
      <w:r>
        <w:t xml:space="preserve"> by genomic PCR with the following pairs of primers: </w:t>
      </w:r>
    </w:p>
    <w:p w14:paraId="27A3E25F" w14:textId="77777777" w:rsidR="00BB0A4A" w:rsidRDefault="00BB0A4A" w:rsidP="00BB0A4A"/>
    <w:p w14:paraId="55303020" w14:textId="77777777" w:rsidR="00BB0A4A" w:rsidRPr="005C729D" w:rsidRDefault="00BB0A4A" w:rsidP="00BB0A4A">
      <w:pPr>
        <w:rPr>
          <w:rFonts w:ascii="Calibri" w:hAnsi="Calibri" w:cs="Calibri"/>
          <w:color w:val="000000"/>
        </w:rPr>
      </w:pPr>
      <w:r>
        <w:t xml:space="preserve">AAVS1 FWD: </w:t>
      </w:r>
      <w:r w:rsidRPr="005C729D">
        <w:rPr>
          <w:color w:val="000000"/>
        </w:rPr>
        <w:t>CTGCCGTCTCTCTCCTGAGT</w:t>
      </w:r>
    </w:p>
    <w:p w14:paraId="34B31EC2" w14:textId="77777777" w:rsidR="00BB0A4A" w:rsidRPr="005C729D" w:rsidRDefault="00BB0A4A" w:rsidP="00BB0A4A">
      <w:pPr>
        <w:rPr>
          <w:color w:val="000000"/>
        </w:rPr>
      </w:pPr>
      <w:proofErr w:type="spellStart"/>
      <w:r>
        <w:t>bGHpolyA</w:t>
      </w:r>
      <w:proofErr w:type="spellEnd"/>
      <w:r>
        <w:t xml:space="preserve"> REV: </w:t>
      </w:r>
      <w:r w:rsidRPr="005C729D">
        <w:rPr>
          <w:color w:val="000000"/>
        </w:rPr>
        <w:t>GCTGGCAACTAGAAGGCACAG</w:t>
      </w:r>
    </w:p>
    <w:p w14:paraId="56AFB7DD" w14:textId="77777777" w:rsidR="00BB0A4A" w:rsidRDefault="00BB0A4A" w:rsidP="00BB0A4A"/>
    <w:p w14:paraId="2E2D8CC0" w14:textId="77777777" w:rsidR="00BB0A4A" w:rsidRDefault="00BB0A4A" w:rsidP="00BB0A4A"/>
    <w:p w14:paraId="247D7812" w14:textId="77777777" w:rsidR="00BB0A4A" w:rsidRPr="005C729D" w:rsidRDefault="00BB0A4A" w:rsidP="00BB0A4A">
      <w:pPr>
        <w:rPr>
          <w:color w:val="000000"/>
        </w:rPr>
      </w:pPr>
      <w:r>
        <w:t xml:space="preserve">AAVS1 FWD: </w:t>
      </w:r>
      <w:r w:rsidRPr="005C729D">
        <w:rPr>
          <w:color w:val="000000"/>
        </w:rPr>
        <w:t>CTGCCGTCTCTCTCCTGAGT</w:t>
      </w:r>
    </w:p>
    <w:p w14:paraId="7C74079A" w14:textId="77777777" w:rsidR="00BB0A4A" w:rsidRPr="005C729D" w:rsidRDefault="00BB0A4A" w:rsidP="00BB0A4A">
      <w:pPr>
        <w:rPr>
          <w:color w:val="000000"/>
        </w:rPr>
      </w:pPr>
      <w:r>
        <w:t xml:space="preserve">Puro REV: </w:t>
      </w:r>
      <w:r w:rsidRPr="005C729D">
        <w:rPr>
          <w:color w:val="000000"/>
        </w:rPr>
        <w:t>GTGGGCTTGTACTCGGTCAT</w:t>
      </w:r>
    </w:p>
    <w:p w14:paraId="0A54A093" w14:textId="77777777" w:rsidR="00BB0A4A" w:rsidRDefault="00BB0A4A" w:rsidP="00BB0A4A"/>
    <w:p w14:paraId="6BA0E42B" w14:textId="77777777" w:rsidR="00BB0A4A" w:rsidRPr="005C729D" w:rsidRDefault="00BB0A4A" w:rsidP="00BB0A4A">
      <w:pPr>
        <w:rPr>
          <w:color w:val="000000"/>
        </w:rPr>
      </w:pPr>
      <w:r>
        <w:t xml:space="preserve">TRE3G FWD: </w:t>
      </w:r>
      <w:r w:rsidRPr="005C729D">
        <w:rPr>
          <w:color w:val="000000"/>
        </w:rPr>
        <w:t>GTGTTGTGGAATTGCTCCAG</w:t>
      </w:r>
    </w:p>
    <w:p w14:paraId="165E2B60" w14:textId="77777777" w:rsidR="00BB0A4A" w:rsidRDefault="00BB0A4A" w:rsidP="00BB0A4A">
      <w:pPr>
        <w:rPr>
          <w:color w:val="000000"/>
        </w:rPr>
      </w:pPr>
      <w:r>
        <w:t xml:space="preserve">AAVS1 REV: </w:t>
      </w:r>
      <w:r w:rsidRPr="005C729D">
        <w:rPr>
          <w:color w:val="000000"/>
        </w:rPr>
        <w:t xml:space="preserve">AAGAGTGAGTTTGCCAAGCAGT </w:t>
      </w:r>
    </w:p>
    <w:p w14:paraId="35B2CF21" w14:textId="77777777" w:rsidR="00BB0A4A" w:rsidRDefault="00BB0A4A" w:rsidP="00BB0A4A">
      <w:pPr>
        <w:rPr>
          <w:color w:val="000000"/>
        </w:rPr>
      </w:pPr>
    </w:p>
    <w:p w14:paraId="27C0E2E1" w14:textId="77777777" w:rsidR="00BB0A4A" w:rsidRDefault="00BB0A4A" w:rsidP="00BB0A4A">
      <w:pPr>
        <w:rPr>
          <w:color w:val="000000"/>
        </w:rPr>
      </w:pPr>
      <w:r>
        <w:rPr>
          <w:color w:val="000000"/>
        </w:rPr>
        <w:t xml:space="preserve">T2A-SOX9 FWD: </w:t>
      </w:r>
      <w:r w:rsidRPr="00B629D8">
        <w:rPr>
          <w:color w:val="000000"/>
        </w:rPr>
        <w:t>AATCCCGGCCCTATGAATCTCCTG</w:t>
      </w:r>
    </w:p>
    <w:p w14:paraId="2DCCACED" w14:textId="77777777" w:rsidR="00BB0A4A" w:rsidRPr="005C729D" w:rsidRDefault="00BB0A4A" w:rsidP="00BB0A4A">
      <w:pPr>
        <w:rPr>
          <w:color w:val="000000"/>
        </w:rPr>
      </w:pPr>
      <w:r>
        <w:rPr>
          <w:color w:val="000000"/>
        </w:rPr>
        <w:t xml:space="preserve">T2A-SOX9 REV: </w:t>
      </w:r>
      <w:r w:rsidRPr="00B629D8">
        <w:rPr>
          <w:color w:val="000000"/>
        </w:rPr>
        <w:t>TGGGCGATCGATTCAAGGTCGAGT</w:t>
      </w:r>
    </w:p>
    <w:p w14:paraId="2012DC1D" w14:textId="77777777" w:rsidR="002318BF" w:rsidRDefault="00000000"/>
    <w:p w14:paraId="0E92FA1D" w14:textId="77777777" w:rsidR="00BB0A4A" w:rsidRDefault="00BB0A4A"/>
    <w:p w14:paraId="3791D924" w14:textId="77777777" w:rsidR="00BB0A4A" w:rsidRDefault="00BB0A4A">
      <w:pPr>
        <w:rPr>
          <w:b/>
          <w:bCs/>
        </w:rPr>
      </w:pPr>
      <w:r>
        <w:rPr>
          <w:b/>
          <w:bCs/>
        </w:rPr>
        <w:t>Recommended usage of pKL123</w:t>
      </w:r>
    </w:p>
    <w:p w14:paraId="7144132A" w14:textId="77777777" w:rsidR="00BB0A4A" w:rsidRDefault="00BB0A4A">
      <w:pPr>
        <w:rPr>
          <w:b/>
          <w:bCs/>
        </w:rPr>
      </w:pPr>
    </w:p>
    <w:p w14:paraId="5BA03156" w14:textId="56AE8267" w:rsidR="0017451C" w:rsidRDefault="00BB0A4A">
      <w:r>
        <w:t>Follow the original pKL100 protocol</w:t>
      </w:r>
      <w:r w:rsidR="0004392C">
        <w:t xml:space="preserve"> for transfection of pKL123, except use 50</w:t>
      </w:r>
      <w:r w:rsidR="00EB775D">
        <w:t>-75</w:t>
      </w:r>
      <w:r w:rsidR="0004392C">
        <w:t xml:space="preserve"> ug/mL hygromycin for selection of stable </w:t>
      </w:r>
      <w:proofErr w:type="spellStart"/>
      <w:r w:rsidR="0004392C">
        <w:t>integrants</w:t>
      </w:r>
      <w:proofErr w:type="spellEnd"/>
      <w:r w:rsidR="0004392C">
        <w:t xml:space="preserve"> instead of puromycin. After formation of stable colonies in the presence of hygromycin, the </w:t>
      </w:r>
      <w:proofErr w:type="spellStart"/>
      <w:r w:rsidR="0004392C">
        <w:t>hiPSCs</w:t>
      </w:r>
      <w:proofErr w:type="spellEnd"/>
      <w:r w:rsidR="0004392C">
        <w:t xml:space="preserve"> can be dissociated to single cells for colony picking</w:t>
      </w:r>
      <w:r w:rsidR="00FC2C6D">
        <w:t xml:space="preserve"> (can use FACS to gate on single cells if desired but not strictly necessary)</w:t>
      </w:r>
      <w:r w:rsidR="0004392C">
        <w:t>.</w:t>
      </w:r>
      <w:r w:rsidR="0017451C">
        <w:t xml:space="preserve"> Clones should then be verified for AAVS1 integration of the NFIA-SOX9 cassette using the primers in the pKL100 protocol (except the Puro REV primer). </w:t>
      </w:r>
    </w:p>
    <w:p w14:paraId="2B918C7B" w14:textId="77777777" w:rsidR="0017451C" w:rsidRDefault="0017451C"/>
    <w:p w14:paraId="09C7152A" w14:textId="3F4672EB" w:rsidR="00BB0A4A" w:rsidRPr="00BB0A4A" w:rsidRDefault="0004392C">
      <w:r>
        <w:t>If removal of the hygromycin resistance cassette is desired, follow the original pKL100 protocol for Cre mRNA transfection, followed by colony picking to isolate hygromycin-sensitive clones</w:t>
      </w:r>
      <w:r w:rsidR="007E5113">
        <w:t xml:space="preserve"> (after appropriate expansion of each clone post colony picking, splitting of each clone to a test well containing hygromycin and a well for continued culture would be required). </w:t>
      </w:r>
    </w:p>
    <w:sectPr w:rsidR="00BB0A4A" w:rsidRPr="00BB0A4A" w:rsidSect="004149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A4A"/>
    <w:rsid w:val="0004392C"/>
    <w:rsid w:val="0017451C"/>
    <w:rsid w:val="00175BCE"/>
    <w:rsid w:val="001A0147"/>
    <w:rsid w:val="004149E2"/>
    <w:rsid w:val="007E5113"/>
    <w:rsid w:val="00987784"/>
    <w:rsid w:val="00BB0A4A"/>
    <w:rsid w:val="00EB775D"/>
    <w:rsid w:val="00FC2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BE5C80"/>
  <w15:chartTrackingRefBased/>
  <w15:docId w15:val="{97421574-5E17-4240-9268-398E75FE8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0A4A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0A4A"/>
    <w:rPr>
      <w:rFonts w:eastAsiaTheme="minorHAns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0A4A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626</Words>
  <Characters>3569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Leng, Kun</dc:creator>
  <cp:keywords/>
  <dc:description/>
  <cp:lastModifiedBy>Leng, Kun</cp:lastModifiedBy>
  <cp:revision>7</cp:revision>
  <dcterms:created xsi:type="dcterms:W3CDTF">2022-06-16T14:46:00Z</dcterms:created>
  <dcterms:modified xsi:type="dcterms:W3CDTF">2022-12-11T18:28:00Z</dcterms:modified>
</cp:coreProperties>
</file>