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BD" w:rsidRPr="009A62BD" w:rsidRDefault="009A62BD" w:rsidP="009A62BD">
      <w:pPr>
        <w:autoSpaceDE w:val="0"/>
        <w:autoSpaceDN w:val="0"/>
        <w:adjustRightInd w:val="0"/>
        <w:spacing w:line="300" w:lineRule="auto"/>
        <w:rPr>
          <w:rFonts w:ascii="Verdana" w:hAnsi="Verdana" w:cs="Verdana"/>
          <w:color w:val="404B56"/>
          <w:w w:val="101"/>
          <w:sz w:val="21"/>
          <w:szCs w:val="21"/>
        </w:rPr>
      </w:pPr>
      <w:r>
        <w:rPr>
          <w:rFonts w:ascii="Verdana" w:hAnsi="Verdana" w:cs="Verdana"/>
          <w:color w:val="404B56"/>
          <w:w w:val="101"/>
          <w:sz w:val="21"/>
          <w:szCs w:val="21"/>
        </w:rPr>
        <w:t xml:space="preserve">Note for cloning of </w:t>
      </w:r>
      <w:r w:rsidRPr="009A62BD">
        <w:rPr>
          <w:rFonts w:ascii="Verdana" w:hAnsi="Verdana" w:cs="Verdana"/>
          <w:color w:val="404B56"/>
          <w:w w:val="101"/>
          <w:sz w:val="21"/>
          <w:szCs w:val="21"/>
        </w:rPr>
        <w:t>SpyTag</w:t>
      </w:r>
      <w:r>
        <w:rPr>
          <w:rFonts w:ascii="Verdana" w:hAnsi="Verdana" w:cs="Verdana"/>
          <w:color w:val="404B56"/>
          <w:w w:val="101"/>
          <w:sz w:val="21"/>
          <w:szCs w:val="21"/>
        </w:rPr>
        <w:t>-fusion partners: i</w:t>
      </w:r>
      <w:r w:rsidRPr="009A62BD">
        <w:rPr>
          <w:rFonts w:ascii="Verdana" w:hAnsi="Verdana" w:cs="Verdana"/>
          <w:color w:val="404B56"/>
          <w:w w:val="101"/>
          <w:sz w:val="21"/>
          <w:szCs w:val="21"/>
        </w:rPr>
        <w:t xml:space="preserve">f SpyTag is positioned </w:t>
      </w:r>
      <w:r w:rsidRPr="009A62BD">
        <w:rPr>
          <w:rFonts w:ascii="Verdana" w:hAnsi="Verdana" w:cs="Verdana"/>
          <w:i/>
          <w:iCs/>
          <w:color w:val="404B56"/>
          <w:w w:val="101"/>
          <w:sz w:val="21"/>
          <w:szCs w:val="21"/>
        </w:rPr>
        <w:t>right next</w:t>
      </w:r>
      <w:r w:rsidRPr="009A62BD">
        <w:rPr>
          <w:rFonts w:ascii="Verdana" w:hAnsi="Verdana" w:cs="Verdana"/>
          <w:color w:val="404B56"/>
          <w:w w:val="101"/>
          <w:sz w:val="21"/>
          <w:szCs w:val="21"/>
        </w:rPr>
        <w:t xml:space="preserve"> to the initiation codon, with certain codon usage we found poor induction in bacteria. This is probably because of secondary structure formation with vecto</w:t>
      </w:r>
      <w:r w:rsidR="00701822">
        <w:rPr>
          <w:rFonts w:ascii="Verdana" w:hAnsi="Verdana" w:cs="Verdana"/>
          <w:color w:val="404B56"/>
          <w:w w:val="101"/>
          <w:sz w:val="21"/>
          <w:szCs w:val="21"/>
        </w:rPr>
        <w:t>r-derived sequences in the mRNA</w:t>
      </w:r>
      <w:r w:rsidRPr="009A62BD">
        <w:rPr>
          <w:rFonts w:ascii="Verdana" w:hAnsi="Verdana" w:cs="Verdana"/>
          <w:color w:val="404B56"/>
          <w:w w:val="101"/>
          <w:sz w:val="21"/>
          <w:szCs w:val="21"/>
        </w:rPr>
        <w:t>. The codons below worked well for these two common promoter systems:</w:t>
      </w:r>
    </w:p>
    <w:p w:rsidR="009A62BD" w:rsidRPr="009A62BD" w:rsidRDefault="009A62BD" w:rsidP="009A62BD">
      <w:pPr>
        <w:autoSpaceDE w:val="0"/>
        <w:autoSpaceDN w:val="0"/>
        <w:adjustRightInd w:val="0"/>
        <w:spacing w:line="300" w:lineRule="auto"/>
        <w:rPr>
          <w:rFonts w:ascii="Courier New" w:hAnsi="Courier New" w:cs="Courier New"/>
          <w:b/>
          <w:bCs/>
          <w:color w:val="404B56"/>
          <w:w w:val="101"/>
          <w:sz w:val="21"/>
          <w:szCs w:val="21"/>
        </w:rPr>
      </w:pPr>
      <w:r w:rsidRPr="009A62BD">
        <w:rPr>
          <w:rFonts w:ascii="Courier New" w:hAnsi="Courier New" w:cs="Courier New"/>
          <w:b/>
          <w:bCs/>
          <w:color w:val="404B56"/>
          <w:w w:val="101"/>
          <w:sz w:val="21"/>
          <w:szCs w:val="21"/>
        </w:rPr>
        <w:t>T7 vector             gcacacatagtaatggtagacgcctacaagccgacgaag</w:t>
      </w:r>
    </w:p>
    <w:p w:rsidR="009A62BD" w:rsidRPr="009A62BD" w:rsidRDefault="009A62BD" w:rsidP="009A62BD">
      <w:pPr>
        <w:autoSpaceDE w:val="0"/>
        <w:autoSpaceDN w:val="0"/>
        <w:adjustRightInd w:val="0"/>
        <w:spacing w:line="300" w:lineRule="auto"/>
        <w:rPr>
          <w:rFonts w:ascii="Courier New" w:hAnsi="Courier New" w:cs="Courier New"/>
          <w:b/>
          <w:bCs/>
          <w:color w:val="404B56"/>
          <w:w w:val="101"/>
          <w:sz w:val="21"/>
          <w:szCs w:val="21"/>
        </w:rPr>
      </w:pPr>
      <w:r w:rsidRPr="009A62BD">
        <w:rPr>
          <w:rFonts w:ascii="Courier New" w:hAnsi="Courier New" w:cs="Courier New"/>
          <w:b/>
          <w:bCs/>
          <w:color w:val="404B56"/>
          <w:w w:val="101"/>
          <w:sz w:val="21"/>
          <w:szCs w:val="21"/>
        </w:rPr>
        <w:t>T5 vector             gctcatatcgtcatggttgacgcgtataaaccgaccaaa</w:t>
      </w:r>
    </w:p>
    <w:p w:rsidR="009A62BD" w:rsidRPr="009A62BD" w:rsidRDefault="009A62BD" w:rsidP="009A62BD">
      <w:pPr>
        <w:autoSpaceDE w:val="0"/>
        <w:autoSpaceDN w:val="0"/>
        <w:adjustRightInd w:val="0"/>
        <w:spacing w:line="300" w:lineRule="auto"/>
        <w:rPr>
          <w:rFonts w:ascii="Verdana" w:hAnsi="Verdana" w:cs="Verdana"/>
          <w:color w:val="404B56"/>
          <w:w w:val="101"/>
          <w:sz w:val="21"/>
          <w:szCs w:val="21"/>
        </w:rPr>
      </w:pPr>
      <w:r w:rsidRPr="009A62BD">
        <w:rPr>
          <w:rFonts w:ascii="Verdana" w:hAnsi="Verdana" w:cs="Verdana"/>
          <w:color w:val="404B56"/>
          <w:w w:val="101"/>
          <w:sz w:val="21"/>
          <w:szCs w:val="21"/>
        </w:rPr>
        <w:t xml:space="preserve">Ideally you should check your particular construct using an online </w:t>
      </w:r>
      <w:hyperlink r:id="rId4" w:history="1">
        <w:r w:rsidRPr="009A62BD">
          <w:rPr>
            <w:rFonts w:ascii="Verdana" w:hAnsi="Verdana" w:cs="Verdana"/>
            <w:color w:val="404B56"/>
            <w:w w:val="101"/>
            <w:sz w:val="21"/>
            <w:szCs w:val="21"/>
          </w:rPr>
          <w:t>Ribosome Binding Site calculator</w:t>
        </w:r>
      </w:hyperlink>
      <w:r w:rsidR="00701822">
        <w:rPr>
          <w:rFonts w:ascii="Verdana" w:hAnsi="Verdana" w:cs="Verdana"/>
          <w:color w:val="404B56"/>
          <w:w w:val="101"/>
          <w:sz w:val="21"/>
          <w:szCs w:val="21"/>
        </w:rPr>
        <w:t xml:space="preserve"> (</w:t>
      </w:r>
      <w:r w:rsidR="00701822" w:rsidRPr="00701822">
        <w:rPr>
          <w:rFonts w:ascii="Verdana" w:hAnsi="Verdana" w:cs="Verdana"/>
          <w:color w:val="404B56"/>
          <w:w w:val="101"/>
          <w:sz w:val="21"/>
          <w:szCs w:val="21"/>
        </w:rPr>
        <w:t>https://salis.psu.edu/software/</w:t>
      </w:r>
      <w:r w:rsidR="00701822">
        <w:rPr>
          <w:rFonts w:ascii="Verdana" w:hAnsi="Verdana" w:cs="Verdana"/>
          <w:color w:val="404B56"/>
          <w:w w:val="101"/>
          <w:sz w:val="21"/>
          <w:szCs w:val="21"/>
        </w:rPr>
        <w:t>)</w:t>
      </w:r>
      <w:r w:rsidRPr="009A62BD">
        <w:rPr>
          <w:rFonts w:ascii="Verdana" w:hAnsi="Verdana" w:cs="Verdana"/>
          <w:color w:val="404B56"/>
          <w:w w:val="101"/>
          <w:sz w:val="21"/>
          <w:szCs w:val="21"/>
        </w:rPr>
        <w:t>, with 10,000 representing a satisfactory score.</w:t>
      </w:r>
      <w:bookmarkStart w:id="0" w:name="_GoBack"/>
      <w:bookmarkEnd w:id="0"/>
    </w:p>
    <w:p w:rsidR="000063DB" w:rsidRDefault="000063DB"/>
    <w:sectPr w:rsidR="000063DB" w:rsidSect="00331787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D"/>
    <w:rsid w:val="000063DB"/>
    <w:rsid w:val="00017F5A"/>
    <w:rsid w:val="00067BD9"/>
    <w:rsid w:val="000A6B6C"/>
    <w:rsid w:val="00116BAE"/>
    <w:rsid w:val="00183603"/>
    <w:rsid w:val="003B164E"/>
    <w:rsid w:val="0048021D"/>
    <w:rsid w:val="005A1DFC"/>
    <w:rsid w:val="006C3076"/>
    <w:rsid w:val="00701822"/>
    <w:rsid w:val="008C6CE0"/>
    <w:rsid w:val="00973EED"/>
    <w:rsid w:val="009A62BD"/>
    <w:rsid w:val="009C503A"/>
    <w:rsid w:val="00BA0561"/>
    <w:rsid w:val="00F2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EA86A-1186-4BAF-85B7-D1F008C5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lis.psu.edu/softw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3</cp:revision>
  <dcterms:created xsi:type="dcterms:W3CDTF">2015-04-07T14:49:00Z</dcterms:created>
  <dcterms:modified xsi:type="dcterms:W3CDTF">2015-04-07T14:52:00Z</dcterms:modified>
</cp:coreProperties>
</file>