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40" w:rsidRPr="001A561B" w:rsidRDefault="00052340" w:rsidP="00052340">
      <w:pPr>
        <w:jc w:val="both"/>
        <w:rPr>
          <w:rFonts w:ascii="Arial" w:hAnsi="Arial" w:cs="Arial"/>
          <w:b/>
          <w:u w:val="single"/>
        </w:rPr>
      </w:pPr>
      <w:r w:rsidRPr="001A561B">
        <w:rPr>
          <w:rFonts w:ascii="Arial" w:hAnsi="Arial" w:cs="Arial"/>
          <w:b/>
          <w:u w:val="single"/>
        </w:rPr>
        <w:t>Materials and Methods:</w:t>
      </w:r>
    </w:p>
    <w:p w:rsidR="00052340" w:rsidRDefault="00052340" w:rsidP="00052340">
      <w:pPr>
        <w:jc w:val="both"/>
        <w:rPr>
          <w:rFonts w:ascii="Arial" w:hAnsi="Arial" w:cs="Arial"/>
        </w:rPr>
      </w:pPr>
      <w:r>
        <w:rPr>
          <w:rFonts w:ascii="Arial" w:hAnsi="Arial" w:cs="Arial"/>
        </w:rPr>
        <w:t xml:space="preserve">The </w:t>
      </w:r>
      <w:r w:rsidRPr="00B62F38">
        <w:rPr>
          <w:rFonts w:ascii="Arial" w:hAnsi="Arial" w:cs="Arial"/>
          <w:i/>
        </w:rPr>
        <w:t>in vivo</w:t>
      </w:r>
      <w:r>
        <w:rPr>
          <w:rFonts w:ascii="Arial" w:hAnsi="Arial" w:cs="Arial"/>
        </w:rPr>
        <w:t xml:space="preserve"> editing experiments in this publication were performed using a technique called </w:t>
      </w:r>
      <w:proofErr w:type="spellStart"/>
      <w:r>
        <w:rPr>
          <w:rFonts w:ascii="Arial" w:hAnsi="Arial" w:cs="Arial"/>
        </w:rPr>
        <w:t>nucleofection</w:t>
      </w:r>
      <w:proofErr w:type="spellEnd"/>
      <w:r>
        <w:rPr>
          <w:rFonts w:ascii="Arial" w:hAnsi="Arial" w:cs="Arial"/>
        </w:rPr>
        <w:t xml:space="preserve">, which introduces functional Cas9 protein and the targeting guide RNA into cells by electroporation. Results from our lab and others (PMIDs </w:t>
      </w:r>
      <w:r w:rsidRPr="001A561B">
        <w:rPr>
          <w:rFonts w:ascii="Arial" w:hAnsi="Arial" w:cs="Arial"/>
        </w:rPr>
        <w:t>25497837</w:t>
      </w:r>
      <w:r>
        <w:rPr>
          <w:rFonts w:ascii="Arial" w:hAnsi="Arial" w:cs="Arial"/>
        </w:rPr>
        <w:t xml:space="preserve">, </w:t>
      </w:r>
      <w:r w:rsidRPr="00B62F38">
        <w:rPr>
          <w:rFonts w:ascii="Arial" w:hAnsi="Arial" w:cs="Arial"/>
        </w:rPr>
        <w:t>26789497</w:t>
      </w:r>
      <w:r>
        <w:rPr>
          <w:rFonts w:ascii="Arial" w:hAnsi="Arial" w:cs="Arial"/>
        </w:rPr>
        <w:t xml:space="preserve"> and </w:t>
      </w:r>
      <w:r w:rsidRPr="00B62F38">
        <w:rPr>
          <w:rFonts w:ascii="Arial" w:hAnsi="Arial" w:cs="Arial"/>
        </w:rPr>
        <w:t>24696461</w:t>
      </w:r>
      <w:r>
        <w:rPr>
          <w:rFonts w:ascii="Arial" w:hAnsi="Arial" w:cs="Arial"/>
        </w:rPr>
        <w:t xml:space="preserve">) have shown that this technique supports extremely high frequencies of genome cutting and, when donor DNA is included in the </w:t>
      </w:r>
      <w:proofErr w:type="spellStart"/>
      <w:r>
        <w:rPr>
          <w:rFonts w:ascii="Arial" w:hAnsi="Arial" w:cs="Arial"/>
        </w:rPr>
        <w:t>nucleofection</w:t>
      </w:r>
      <w:proofErr w:type="spellEnd"/>
      <w:r>
        <w:rPr>
          <w:rFonts w:ascii="Arial" w:hAnsi="Arial" w:cs="Arial"/>
        </w:rPr>
        <w:t xml:space="preserve"> reaction, extremely high frequencies of homology-directed repair. Below, we have described the reagents and protocols that we used to perform </w:t>
      </w:r>
      <w:proofErr w:type="spellStart"/>
      <w:r>
        <w:rPr>
          <w:rFonts w:ascii="Arial" w:hAnsi="Arial" w:cs="Arial"/>
        </w:rPr>
        <w:t>nucleofection</w:t>
      </w:r>
      <w:proofErr w:type="spellEnd"/>
      <w:r>
        <w:rPr>
          <w:rFonts w:ascii="Arial" w:hAnsi="Arial" w:cs="Arial"/>
        </w:rPr>
        <w:t xml:space="preserve"> reactions in HEK293 and K562 human cell lines. We encourage any labs performing genome editing experiments to try </w:t>
      </w:r>
      <w:proofErr w:type="spellStart"/>
      <w:r>
        <w:rPr>
          <w:rFonts w:ascii="Arial" w:hAnsi="Arial" w:cs="Arial"/>
        </w:rPr>
        <w:t>nucleofection</w:t>
      </w:r>
      <w:proofErr w:type="spellEnd"/>
      <w:r>
        <w:rPr>
          <w:rFonts w:ascii="Arial" w:hAnsi="Arial" w:cs="Arial"/>
        </w:rPr>
        <w:t xml:space="preserve"> as (in our hands) this technique supports gene disruption or gene replacement frequencies that are an order of magnitude greater than transfection approaches. Moreover, the cost of reagents is relatively modest, requiring expressed Cas9 protein (</w:t>
      </w:r>
      <w:r w:rsidRPr="008634CB">
        <w:rPr>
          <w:rFonts w:ascii="Arial" w:hAnsi="Arial" w:cs="Arial"/>
        </w:rPr>
        <w:t>see Cas9 species/variant</w:t>
      </w:r>
      <w:r>
        <w:rPr>
          <w:rFonts w:ascii="Arial" w:hAnsi="Arial" w:cs="Arial"/>
        </w:rPr>
        <w:t xml:space="preserve">), transcribed </w:t>
      </w:r>
      <w:proofErr w:type="spellStart"/>
      <w:r>
        <w:rPr>
          <w:rFonts w:ascii="Arial" w:hAnsi="Arial" w:cs="Arial"/>
        </w:rPr>
        <w:t>sgRNA</w:t>
      </w:r>
      <w:proofErr w:type="spellEnd"/>
      <w:r>
        <w:rPr>
          <w:rFonts w:ascii="Arial" w:hAnsi="Arial" w:cs="Arial"/>
        </w:rPr>
        <w:t xml:space="preserve">, and optional donor DNA (see sequences in </w:t>
      </w:r>
      <w:proofErr w:type="gramStart"/>
      <w:r>
        <w:rPr>
          <w:rFonts w:ascii="Arial" w:hAnsi="Arial" w:cs="Arial"/>
        </w:rPr>
        <w:t>Validated</w:t>
      </w:r>
      <w:proofErr w:type="gramEnd"/>
      <w:r>
        <w:rPr>
          <w:rFonts w:ascii="Arial" w:hAnsi="Arial" w:cs="Arial"/>
        </w:rPr>
        <w:t xml:space="preserve"> editing reagents). </w:t>
      </w:r>
      <w:bookmarkStart w:id="0" w:name="_GoBack"/>
      <w:bookmarkEnd w:id="0"/>
    </w:p>
    <w:p w:rsidR="00052340" w:rsidRPr="00C36C04" w:rsidRDefault="00052340" w:rsidP="00052340">
      <w:pPr>
        <w:jc w:val="both"/>
        <w:rPr>
          <w:rFonts w:ascii="Arial" w:hAnsi="Arial" w:cs="Arial"/>
        </w:rPr>
      </w:pPr>
    </w:p>
    <w:p w:rsidR="00052340" w:rsidRPr="00C36C04" w:rsidRDefault="00052340" w:rsidP="00052340">
      <w:pPr>
        <w:jc w:val="both"/>
        <w:rPr>
          <w:rFonts w:ascii="Arial" w:hAnsi="Arial" w:cs="Arial"/>
        </w:rPr>
      </w:pPr>
    </w:p>
    <w:p w:rsidR="00052340" w:rsidRPr="006E25D2" w:rsidRDefault="00052340" w:rsidP="00052340">
      <w:pPr>
        <w:jc w:val="both"/>
        <w:rPr>
          <w:rFonts w:ascii="Arial" w:hAnsi="Arial" w:cs="Arial"/>
          <w:b/>
        </w:rPr>
      </w:pPr>
      <w:r>
        <w:rPr>
          <w:rFonts w:ascii="Arial" w:hAnsi="Arial" w:cs="Arial"/>
          <w:b/>
        </w:rPr>
        <w:t>Cell T</w:t>
      </w:r>
      <w:r w:rsidRPr="006E25D2">
        <w:rPr>
          <w:rFonts w:ascii="Arial" w:hAnsi="Arial" w:cs="Arial"/>
          <w:b/>
        </w:rPr>
        <w:t>ypes:</w:t>
      </w:r>
    </w:p>
    <w:p w:rsidR="00052340" w:rsidRDefault="00052340" w:rsidP="00052340">
      <w:pPr>
        <w:jc w:val="both"/>
        <w:rPr>
          <w:rFonts w:ascii="Arial" w:hAnsi="Arial" w:cs="Arial"/>
        </w:rPr>
      </w:pPr>
      <w:r>
        <w:rPr>
          <w:rFonts w:ascii="Arial" w:hAnsi="Arial" w:cs="Arial"/>
        </w:rPr>
        <w:t xml:space="preserve">Human Embryonic Kidney (HEK293) Cells, Human </w:t>
      </w:r>
      <w:proofErr w:type="spellStart"/>
      <w:r>
        <w:rPr>
          <w:rFonts w:ascii="Arial" w:hAnsi="Arial" w:cs="Arial"/>
        </w:rPr>
        <w:t>Myelogenous</w:t>
      </w:r>
      <w:proofErr w:type="spellEnd"/>
      <w:r>
        <w:rPr>
          <w:rFonts w:ascii="Arial" w:hAnsi="Arial" w:cs="Arial"/>
        </w:rPr>
        <w:t xml:space="preserve"> Leukemia (K562) Cells</w:t>
      </w:r>
    </w:p>
    <w:p w:rsidR="00052340" w:rsidRDefault="00052340" w:rsidP="00052340">
      <w:pPr>
        <w:jc w:val="both"/>
        <w:rPr>
          <w:rFonts w:ascii="Arial" w:hAnsi="Arial" w:cs="Arial"/>
        </w:rPr>
      </w:pPr>
    </w:p>
    <w:p w:rsidR="00052340" w:rsidRPr="006E25D2" w:rsidRDefault="00052340" w:rsidP="00052340">
      <w:pPr>
        <w:jc w:val="both"/>
        <w:rPr>
          <w:rFonts w:ascii="Arial" w:hAnsi="Arial" w:cs="Arial"/>
          <w:b/>
        </w:rPr>
      </w:pPr>
      <w:r w:rsidRPr="006E25D2">
        <w:rPr>
          <w:rFonts w:ascii="Arial" w:hAnsi="Arial" w:cs="Arial"/>
          <w:b/>
        </w:rPr>
        <w:t>Target Genes:</w:t>
      </w:r>
    </w:p>
    <w:p w:rsidR="00052340" w:rsidRDefault="00052340" w:rsidP="00052340">
      <w:pPr>
        <w:jc w:val="both"/>
        <w:rPr>
          <w:rFonts w:ascii="Arial" w:hAnsi="Arial" w:cs="Arial"/>
        </w:rPr>
      </w:pPr>
      <w:r>
        <w:rPr>
          <w:rFonts w:ascii="Arial" w:hAnsi="Arial" w:cs="Arial"/>
        </w:rPr>
        <w:t>BFP transgenic reporter (</w:t>
      </w:r>
      <w:proofErr w:type="spellStart"/>
      <w:r>
        <w:rPr>
          <w:rFonts w:ascii="Arial" w:hAnsi="Arial" w:cs="Arial"/>
        </w:rPr>
        <w:t>Addgene</w:t>
      </w:r>
      <w:proofErr w:type="spellEnd"/>
      <w:r>
        <w:rPr>
          <w:rFonts w:ascii="Arial" w:hAnsi="Arial" w:cs="Arial"/>
        </w:rPr>
        <w:t xml:space="preserve"> 71825), CCR5, CXCR4, EMX1</w:t>
      </w:r>
    </w:p>
    <w:p w:rsidR="00052340" w:rsidRDefault="00052340" w:rsidP="00052340">
      <w:pPr>
        <w:jc w:val="both"/>
        <w:rPr>
          <w:rFonts w:ascii="Arial" w:hAnsi="Arial" w:cs="Arial"/>
        </w:rPr>
      </w:pPr>
    </w:p>
    <w:p w:rsidR="00052340" w:rsidRPr="006E25D2" w:rsidRDefault="00052340" w:rsidP="00052340">
      <w:pPr>
        <w:jc w:val="both"/>
        <w:rPr>
          <w:rFonts w:ascii="Arial" w:hAnsi="Arial" w:cs="Arial"/>
          <w:b/>
        </w:rPr>
      </w:pPr>
      <w:r w:rsidRPr="006E25D2">
        <w:rPr>
          <w:rFonts w:ascii="Arial" w:hAnsi="Arial" w:cs="Arial"/>
          <w:b/>
        </w:rPr>
        <w:t>Cas9 species/variant</w:t>
      </w:r>
    </w:p>
    <w:p w:rsidR="00052340" w:rsidRDefault="00052340" w:rsidP="00052340">
      <w:pPr>
        <w:jc w:val="both"/>
        <w:rPr>
          <w:rFonts w:ascii="Arial" w:hAnsi="Arial" w:cs="Arial"/>
        </w:rPr>
      </w:pPr>
      <w:r w:rsidRPr="006E25D2">
        <w:rPr>
          <w:rFonts w:ascii="Arial" w:hAnsi="Arial" w:cs="Arial"/>
          <w:i/>
        </w:rPr>
        <w:t xml:space="preserve">S. </w:t>
      </w:r>
      <w:proofErr w:type="spellStart"/>
      <w:r w:rsidRPr="006E25D2">
        <w:rPr>
          <w:rFonts w:ascii="Arial" w:hAnsi="Arial" w:cs="Arial"/>
          <w:i/>
        </w:rPr>
        <w:t>Pyogenes</w:t>
      </w:r>
      <w:proofErr w:type="spellEnd"/>
      <w:r>
        <w:rPr>
          <w:rFonts w:ascii="Arial" w:hAnsi="Arial" w:cs="Arial"/>
        </w:rPr>
        <w:t xml:space="preserve"> Cas9 with C-terminal 2xNLS (</w:t>
      </w:r>
      <w:proofErr w:type="spellStart"/>
      <w:r>
        <w:rPr>
          <w:rFonts w:ascii="Arial" w:hAnsi="Arial" w:cs="Arial"/>
        </w:rPr>
        <w:t>Addgene</w:t>
      </w:r>
      <w:proofErr w:type="spellEnd"/>
      <w:r>
        <w:rPr>
          <w:rFonts w:ascii="Arial" w:hAnsi="Arial" w:cs="Arial"/>
        </w:rPr>
        <w:t xml:space="preserve"> </w:t>
      </w:r>
      <w:r w:rsidRPr="00B002C9">
        <w:rPr>
          <w:rFonts w:ascii="Arial" w:hAnsi="Arial" w:cs="Arial"/>
        </w:rPr>
        <w:t>69090</w:t>
      </w:r>
      <w:r>
        <w:rPr>
          <w:rFonts w:ascii="Arial" w:hAnsi="Arial" w:cs="Arial"/>
        </w:rPr>
        <w:t>)</w:t>
      </w:r>
    </w:p>
    <w:p w:rsidR="00052340" w:rsidRDefault="00052340" w:rsidP="00052340">
      <w:pPr>
        <w:jc w:val="both"/>
        <w:rPr>
          <w:rFonts w:ascii="Arial" w:hAnsi="Arial" w:cs="Arial"/>
        </w:rPr>
      </w:pPr>
      <w:r w:rsidRPr="006E25D2">
        <w:rPr>
          <w:rFonts w:ascii="Arial" w:hAnsi="Arial" w:cs="Arial"/>
          <w:i/>
        </w:rPr>
        <w:t xml:space="preserve">S. </w:t>
      </w:r>
      <w:proofErr w:type="spellStart"/>
      <w:r w:rsidRPr="006E25D2">
        <w:rPr>
          <w:rFonts w:ascii="Arial" w:hAnsi="Arial" w:cs="Arial"/>
          <w:i/>
        </w:rPr>
        <w:t>Pyogenes</w:t>
      </w:r>
      <w:proofErr w:type="spellEnd"/>
      <w:r>
        <w:rPr>
          <w:rFonts w:ascii="Arial" w:hAnsi="Arial" w:cs="Arial"/>
        </w:rPr>
        <w:t xml:space="preserve"> nCas9 (D10A) with C-terminal 2xNLS (</w:t>
      </w:r>
      <w:proofErr w:type="spellStart"/>
      <w:r>
        <w:rPr>
          <w:rFonts w:ascii="Arial" w:hAnsi="Arial" w:cs="Arial"/>
        </w:rPr>
        <w:t>Addgene</w:t>
      </w:r>
      <w:proofErr w:type="spellEnd"/>
      <w:r>
        <w:rPr>
          <w:rFonts w:ascii="Arial" w:hAnsi="Arial" w:cs="Arial"/>
        </w:rPr>
        <w:t xml:space="preserve"> 71822)</w:t>
      </w:r>
    </w:p>
    <w:p w:rsidR="00052340" w:rsidRDefault="00052340" w:rsidP="00052340">
      <w:pPr>
        <w:jc w:val="both"/>
        <w:rPr>
          <w:rFonts w:ascii="Arial" w:hAnsi="Arial" w:cs="Arial"/>
        </w:rPr>
      </w:pPr>
      <w:r w:rsidRPr="006E25D2">
        <w:rPr>
          <w:rFonts w:ascii="Arial" w:hAnsi="Arial" w:cs="Arial"/>
          <w:i/>
        </w:rPr>
        <w:t xml:space="preserve">S. </w:t>
      </w:r>
      <w:proofErr w:type="spellStart"/>
      <w:r w:rsidRPr="006E25D2">
        <w:rPr>
          <w:rFonts w:ascii="Arial" w:hAnsi="Arial" w:cs="Arial"/>
          <w:i/>
        </w:rPr>
        <w:t>Pyogenes</w:t>
      </w:r>
      <w:proofErr w:type="spellEnd"/>
      <w:r>
        <w:rPr>
          <w:rFonts w:ascii="Arial" w:hAnsi="Arial" w:cs="Arial"/>
        </w:rPr>
        <w:t xml:space="preserve"> nCas9 (H840A) with C-terminal 2xNLS (</w:t>
      </w:r>
      <w:proofErr w:type="spellStart"/>
      <w:r>
        <w:rPr>
          <w:rFonts w:ascii="Arial" w:hAnsi="Arial" w:cs="Arial"/>
        </w:rPr>
        <w:t>Addgene</w:t>
      </w:r>
      <w:proofErr w:type="spellEnd"/>
      <w:r>
        <w:rPr>
          <w:rFonts w:ascii="Arial" w:hAnsi="Arial" w:cs="Arial"/>
        </w:rPr>
        <w:t xml:space="preserve"> 71823)</w:t>
      </w:r>
    </w:p>
    <w:p w:rsidR="00052340" w:rsidRDefault="00052340" w:rsidP="00052340">
      <w:pPr>
        <w:jc w:val="both"/>
        <w:rPr>
          <w:rFonts w:ascii="Arial" w:hAnsi="Arial" w:cs="Arial"/>
        </w:rPr>
      </w:pPr>
      <w:r w:rsidRPr="006E25D2">
        <w:rPr>
          <w:rFonts w:ascii="Arial" w:hAnsi="Arial" w:cs="Arial"/>
          <w:i/>
        </w:rPr>
        <w:t xml:space="preserve">S. </w:t>
      </w:r>
      <w:proofErr w:type="spellStart"/>
      <w:r w:rsidRPr="006E25D2">
        <w:rPr>
          <w:rFonts w:ascii="Arial" w:hAnsi="Arial" w:cs="Arial"/>
          <w:i/>
        </w:rPr>
        <w:t>Pyogenes</w:t>
      </w:r>
      <w:proofErr w:type="spellEnd"/>
      <w:r>
        <w:rPr>
          <w:rFonts w:ascii="Arial" w:hAnsi="Arial" w:cs="Arial"/>
        </w:rPr>
        <w:t xml:space="preserve"> dCas9 (D10A, H840A) with C-terminal 2xNLS (</w:t>
      </w:r>
      <w:proofErr w:type="spellStart"/>
      <w:r>
        <w:rPr>
          <w:rFonts w:ascii="Arial" w:hAnsi="Arial" w:cs="Arial"/>
        </w:rPr>
        <w:t>Addgene</w:t>
      </w:r>
      <w:proofErr w:type="spellEnd"/>
      <w:r>
        <w:rPr>
          <w:rFonts w:ascii="Arial" w:hAnsi="Arial" w:cs="Arial"/>
        </w:rPr>
        <w:t xml:space="preserve"> 71824)</w:t>
      </w:r>
    </w:p>
    <w:p w:rsidR="00052340" w:rsidRDefault="00052340" w:rsidP="00052340">
      <w:pPr>
        <w:jc w:val="both"/>
        <w:rPr>
          <w:rFonts w:ascii="Arial" w:hAnsi="Arial" w:cs="Arial"/>
        </w:rPr>
      </w:pPr>
    </w:p>
    <w:p w:rsidR="00052340" w:rsidRPr="006E25D2" w:rsidRDefault="00052340" w:rsidP="00052340">
      <w:pPr>
        <w:jc w:val="both"/>
        <w:rPr>
          <w:rFonts w:ascii="Arial" w:hAnsi="Arial" w:cs="Arial"/>
          <w:b/>
        </w:rPr>
      </w:pPr>
      <w:r w:rsidRPr="006E25D2">
        <w:rPr>
          <w:rFonts w:ascii="Arial" w:hAnsi="Arial" w:cs="Arial"/>
          <w:b/>
        </w:rPr>
        <w:t>Delivery method</w:t>
      </w:r>
    </w:p>
    <w:p w:rsidR="00052340" w:rsidRDefault="00052340" w:rsidP="00052340">
      <w:pPr>
        <w:jc w:val="both"/>
        <w:rPr>
          <w:rFonts w:ascii="Arial" w:hAnsi="Arial" w:cs="Arial"/>
        </w:rPr>
      </w:pPr>
      <w:r w:rsidRPr="006E25D2">
        <w:rPr>
          <w:rFonts w:ascii="Arial" w:hAnsi="Arial" w:cs="Arial"/>
        </w:rPr>
        <w:t xml:space="preserve">100 </w:t>
      </w:r>
      <w:proofErr w:type="spellStart"/>
      <w:r w:rsidRPr="006E25D2">
        <w:rPr>
          <w:rFonts w:ascii="Arial" w:hAnsi="Arial" w:cs="Arial"/>
        </w:rPr>
        <w:t>pmoles</w:t>
      </w:r>
      <w:proofErr w:type="spellEnd"/>
      <w:r w:rsidRPr="006E25D2">
        <w:rPr>
          <w:rFonts w:ascii="Arial" w:hAnsi="Arial" w:cs="Arial"/>
        </w:rPr>
        <w:t xml:space="preserve"> of Cas9-2NLS (or variants) was diluted to a final volume of 5uL with Cas9 buffer (</w:t>
      </w:r>
      <w:r>
        <w:rPr>
          <w:rFonts w:ascii="Arial" w:hAnsi="Arial" w:cs="Arial"/>
        </w:rPr>
        <w:t xml:space="preserve">20 </w:t>
      </w:r>
      <w:proofErr w:type="spellStart"/>
      <w:r>
        <w:rPr>
          <w:rFonts w:ascii="Arial" w:hAnsi="Arial" w:cs="Arial"/>
        </w:rPr>
        <w:t>mM</w:t>
      </w:r>
      <w:proofErr w:type="spellEnd"/>
      <w:r>
        <w:rPr>
          <w:rFonts w:ascii="Arial" w:hAnsi="Arial" w:cs="Arial"/>
        </w:rPr>
        <w:t xml:space="preserve"> HEPES pH 7.5</w:t>
      </w:r>
      <w:r w:rsidRPr="006E25D2">
        <w:rPr>
          <w:rFonts w:ascii="Arial" w:hAnsi="Arial" w:cs="Arial"/>
        </w:rPr>
        <w:t xml:space="preserve">, 150 </w:t>
      </w:r>
      <w:proofErr w:type="spellStart"/>
      <w:r w:rsidRPr="006E25D2">
        <w:rPr>
          <w:rFonts w:ascii="Arial" w:hAnsi="Arial" w:cs="Arial"/>
        </w:rPr>
        <w:t>mM</w:t>
      </w:r>
      <w:proofErr w:type="spellEnd"/>
      <w:r w:rsidRPr="006E25D2">
        <w:rPr>
          <w:rFonts w:ascii="Arial" w:hAnsi="Arial" w:cs="Arial"/>
        </w:rPr>
        <w:t xml:space="preserve"> </w:t>
      </w:r>
      <w:proofErr w:type="spellStart"/>
      <w:r w:rsidRPr="006E25D2">
        <w:rPr>
          <w:rFonts w:ascii="Arial" w:hAnsi="Arial" w:cs="Arial"/>
        </w:rPr>
        <w:t>KCl</w:t>
      </w:r>
      <w:proofErr w:type="spellEnd"/>
      <w:r w:rsidRPr="006E25D2">
        <w:rPr>
          <w:rFonts w:ascii="Arial" w:hAnsi="Arial" w:cs="Arial"/>
        </w:rPr>
        <w:t xml:space="preserve">, 1 </w:t>
      </w:r>
      <w:proofErr w:type="spellStart"/>
      <w:r w:rsidRPr="006E25D2">
        <w:rPr>
          <w:rFonts w:ascii="Arial" w:hAnsi="Arial" w:cs="Arial"/>
        </w:rPr>
        <w:t>mM</w:t>
      </w:r>
      <w:proofErr w:type="spellEnd"/>
      <w:r w:rsidRPr="006E25D2">
        <w:rPr>
          <w:rFonts w:ascii="Arial" w:hAnsi="Arial" w:cs="Arial"/>
        </w:rPr>
        <w:t xml:space="preserve"> MgCl2, 10% glycerol and 1 </w:t>
      </w:r>
      <w:proofErr w:type="spellStart"/>
      <w:r w:rsidRPr="006E25D2">
        <w:rPr>
          <w:rFonts w:ascii="Arial" w:hAnsi="Arial" w:cs="Arial"/>
        </w:rPr>
        <w:t>mM</w:t>
      </w:r>
      <w:proofErr w:type="spellEnd"/>
      <w:r w:rsidRPr="006E25D2">
        <w:rPr>
          <w:rFonts w:ascii="Arial" w:hAnsi="Arial" w:cs="Arial"/>
        </w:rPr>
        <w:t xml:space="preserve"> TCEP) and mixed slowly into 5uL of Cas9 buffer containing 120 </w:t>
      </w:r>
      <w:proofErr w:type="spellStart"/>
      <w:r w:rsidRPr="006E25D2">
        <w:rPr>
          <w:rFonts w:ascii="Arial" w:hAnsi="Arial" w:cs="Arial"/>
        </w:rPr>
        <w:t>pmoles</w:t>
      </w:r>
      <w:proofErr w:type="spellEnd"/>
      <w:r w:rsidRPr="006E25D2">
        <w:rPr>
          <w:rFonts w:ascii="Arial" w:hAnsi="Arial" w:cs="Arial"/>
        </w:rPr>
        <w:t xml:space="preserve"> of </w:t>
      </w:r>
      <w:proofErr w:type="spellStart"/>
      <w:r w:rsidRPr="006E25D2">
        <w:rPr>
          <w:rFonts w:ascii="Arial" w:hAnsi="Arial" w:cs="Arial"/>
        </w:rPr>
        <w:t>sgRNA</w:t>
      </w:r>
      <w:proofErr w:type="spellEnd"/>
      <w:r w:rsidRPr="006E25D2">
        <w:rPr>
          <w:rFonts w:ascii="Arial" w:hAnsi="Arial" w:cs="Arial"/>
        </w:rPr>
        <w:t xml:space="preserve">. The resulting mixture was incubated for ten minutes at RT to allow RNP formation. 2E+05 cells were harvested, washed </w:t>
      </w:r>
      <w:r w:rsidRPr="006E25D2">
        <w:rPr>
          <w:rFonts w:ascii="Arial" w:hAnsi="Arial" w:cs="Arial"/>
        </w:rPr>
        <w:lastRenderedPageBreak/>
        <w:t xml:space="preserve">once in PBS, and </w:t>
      </w:r>
      <w:proofErr w:type="spellStart"/>
      <w:r w:rsidRPr="006E25D2">
        <w:rPr>
          <w:rFonts w:ascii="Arial" w:hAnsi="Arial" w:cs="Arial"/>
        </w:rPr>
        <w:t>resuspended</w:t>
      </w:r>
      <w:proofErr w:type="spellEnd"/>
      <w:r w:rsidRPr="006E25D2">
        <w:rPr>
          <w:rFonts w:ascii="Arial" w:hAnsi="Arial" w:cs="Arial"/>
        </w:rPr>
        <w:t xml:space="preserve"> in 20uL of </w:t>
      </w:r>
      <w:proofErr w:type="spellStart"/>
      <w:r w:rsidRPr="006E25D2">
        <w:rPr>
          <w:rFonts w:ascii="Arial" w:hAnsi="Arial" w:cs="Arial"/>
        </w:rPr>
        <w:t>nucleofection</w:t>
      </w:r>
      <w:proofErr w:type="spellEnd"/>
      <w:r w:rsidRPr="006E25D2">
        <w:rPr>
          <w:rFonts w:ascii="Arial" w:hAnsi="Arial" w:cs="Arial"/>
        </w:rPr>
        <w:t xml:space="preserve"> buffer (</w:t>
      </w:r>
      <w:proofErr w:type="spellStart"/>
      <w:r w:rsidRPr="006E25D2">
        <w:rPr>
          <w:rFonts w:ascii="Arial" w:hAnsi="Arial" w:cs="Arial"/>
        </w:rPr>
        <w:t>Lonza</w:t>
      </w:r>
      <w:proofErr w:type="spellEnd"/>
      <w:r w:rsidRPr="006E25D2">
        <w:rPr>
          <w:rFonts w:ascii="Arial" w:hAnsi="Arial" w:cs="Arial"/>
        </w:rPr>
        <w:t xml:space="preserve">, Basel, Switzerland). 10uL of RNP mixture, 4.5 </w:t>
      </w:r>
      <w:proofErr w:type="spellStart"/>
      <w:r w:rsidRPr="006E25D2">
        <w:rPr>
          <w:rFonts w:ascii="Arial" w:hAnsi="Arial" w:cs="Arial"/>
        </w:rPr>
        <w:t>uL</w:t>
      </w:r>
      <w:proofErr w:type="spellEnd"/>
      <w:r w:rsidRPr="006E25D2">
        <w:rPr>
          <w:rFonts w:ascii="Arial" w:hAnsi="Arial" w:cs="Arial"/>
        </w:rPr>
        <w:t xml:space="preserve"> of N-</w:t>
      </w:r>
      <w:proofErr w:type="spellStart"/>
      <w:r w:rsidRPr="006E25D2">
        <w:rPr>
          <w:rFonts w:ascii="Arial" w:hAnsi="Arial" w:cs="Arial"/>
        </w:rPr>
        <w:t>oligo</w:t>
      </w:r>
      <w:proofErr w:type="spellEnd"/>
      <w:r w:rsidRPr="006E25D2">
        <w:rPr>
          <w:rFonts w:ascii="Arial" w:hAnsi="Arial" w:cs="Arial"/>
        </w:rPr>
        <w:t xml:space="preserve">, and cell suspension were combined in a </w:t>
      </w:r>
      <w:proofErr w:type="spellStart"/>
      <w:r w:rsidRPr="006E25D2">
        <w:rPr>
          <w:rFonts w:ascii="Arial" w:hAnsi="Arial" w:cs="Arial"/>
        </w:rPr>
        <w:t>Lonza</w:t>
      </w:r>
      <w:proofErr w:type="spellEnd"/>
      <w:r w:rsidRPr="006E25D2">
        <w:rPr>
          <w:rFonts w:ascii="Arial" w:hAnsi="Arial" w:cs="Arial"/>
        </w:rPr>
        <w:t xml:space="preserve"> 4d strip </w:t>
      </w:r>
      <w:proofErr w:type="spellStart"/>
      <w:r w:rsidRPr="006E25D2">
        <w:rPr>
          <w:rFonts w:ascii="Arial" w:hAnsi="Arial" w:cs="Arial"/>
        </w:rPr>
        <w:t>nucleocuvette</w:t>
      </w:r>
      <w:proofErr w:type="spellEnd"/>
      <w:r w:rsidRPr="006E25D2">
        <w:rPr>
          <w:rFonts w:ascii="Arial" w:hAnsi="Arial" w:cs="Arial"/>
        </w:rPr>
        <w:t xml:space="preserve">. Reaction mixtures were </w:t>
      </w:r>
      <w:proofErr w:type="spellStart"/>
      <w:r w:rsidRPr="006E25D2">
        <w:rPr>
          <w:rFonts w:ascii="Arial" w:hAnsi="Arial" w:cs="Arial"/>
        </w:rPr>
        <w:t>electroporated</w:t>
      </w:r>
      <w:proofErr w:type="spellEnd"/>
      <w:r w:rsidRPr="006E25D2">
        <w:rPr>
          <w:rFonts w:ascii="Arial" w:hAnsi="Arial" w:cs="Arial"/>
        </w:rPr>
        <w:t xml:space="preserve">, incubated in the </w:t>
      </w:r>
      <w:proofErr w:type="spellStart"/>
      <w:r w:rsidRPr="006E25D2">
        <w:rPr>
          <w:rFonts w:ascii="Arial" w:hAnsi="Arial" w:cs="Arial"/>
        </w:rPr>
        <w:t>nucleocuvette</w:t>
      </w:r>
      <w:proofErr w:type="spellEnd"/>
      <w:r w:rsidRPr="006E25D2">
        <w:rPr>
          <w:rFonts w:ascii="Arial" w:hAnsi="Arial" w:cs="Arial"/>
        </w:rPr>
        <w:t xml:space="preserve"> at RT for ten minutes, and transferred to culture dishes containing pre-warmed media (</w:t>
      </w:r>
      <w:r w:rsidRPr="00151730">
        <w:rPr>
          <w:rFonts w:ascii="Arial" w:hAnsi="Arial" w:cs="Arial"/>
          <w:b/>
        </w:rPr>
        <w:t>dx.doi.org/10.17504/protocols.io.dm649d</w:t>
      </w:r>
      <w:r>
        <w:rPr>
          <w:rFonts w:ascii="Arial" w:hAnsi="Arial" w:cs="Arial"/>
        </w:rPr>
        <w:t>)</w:t>
      </w:r>
      <w:r w:rsidRPr="006E25D2">
        <w:rPr>
          <w:rFonts w:ascii="Arial" w:hAnsi="Arial" w:cs="Arial"/>
        </w:rPr>
        <w:t xml:space="preserve">. </w:t>
      </w:r>
      <w:proofErr w:type="spellStart"/>
      <w:r>
        <w:rPr>
          <w:rFonts w:ascii="Arial" w:hAnsi="Arial" w:cs="Arial"/>
        </w:rPr>
        <w:t>Nucleofection</w:t>
      </w:r>
      <w:proofErr w:type="spellEnd"/>
      <w:r w:rsidRPr="006E25D2">
        <w:rPr>
          <w:rFonts w:ascii="Arial" w:hAnsi="Arial" w:cs="Arial"/>
        </w:rPr>
        <w:t xml:space="preserve"> buffer and electroporation con</w:t>
      </w:r>
      <w:r>
        <w:rPr>
          <w:rFonts w:ascii="Arial" w:hAnsi="Arial" w:cs="Arial"/>
        </w:rPr>
        <w:t>di</w:t>
      </w:r>
      <w:r w:rsidRPr="006E25D2">
        <w:rPr>
          <w:rFonts w:ascii="Arial" w:hAnsi="Arial" w:cs="Arial"/>
        </w:rPr>
        <w:t xml:space="preserve">tions were the following for each cell line: HEK293 in SF with DS-150, K562 in SF with FF-120. </w:t>
      </w:r>
    </w:p>
    <w:p w:rsidR="00052340" w:rsidRDefault="00052340" w:rsidP="00052340">
      <w:pPr>
        <w:jc w:val="both"/>
        <w:rPr>
          <w:rFonts w:ascii="Arial" w:hAnsi="Arial" w:cs="Arial"/>
        </w:rPr>
      </w:pPr>
    </w:p>
    <w:p w:rsidR="00052340" w:rsidRPr="006E25D2" w:rsidRDefault="00052340" w:rsidP="00052340">
      <w:pPr>
        <w:jc w:val="both"/>
        <w:rPr>
          <w:rFonts w:ascii="Arial" w:hAnsi="Arial" w:cs="Arial"/>
          <w:b/>
        </w:rPr>
      </w:pPr>
      <w:r w:rsidRPr="006E25D2">
        <w:rPr>
          <w:rFonts w:ascii="Arial" w:hAnsi="Arial" w:cs="Arial"/>
          <w:b/>
        </w:rPr>
        <w:t>Publication</w:t>
      </w:r>
    </w:p>
    <w:p w:rsidR="00052340" w:rsidRDefault="00052340" w:rsidP="00052340">
      <w:pPr>
        <w:jc w:val="both"/>
        <w:rPr>
          <w:rFonts w:ascii="Arial" w:hAnsi="Arial" w:cs="Arial"/>
        </w:rPr>
      </w:pPr>
      <w:r w:rsidRPr="006E25D2">
        <w:rPr>
          <w:rFonts w:ascii="Arial" w:hAnsi="Arial" w:cs="Arial"/>
        </w:rPr>
        <w:t>doi:10.1038/nbt.3481</w:t>
      </w:r>
    </w:p>
    <w:p w:rsidR="00052340" w:rsidRDefault="00052340" w:rsidP="00052340">
      <w:pPr>
        <w:jc w:val="both"/>
        <w:rPr>
          <w:rFonts w:ascii="Arial" w:hAnsi="Arial" w:cs="Arial"/>
        </w:rPr>
      </w:pPr>
    </w:p>
    <w:p w:rsidR="00052340" w:rsidRDefault="00052340" w:rsidP="00052340">
      <w:pPr>
        <w:jc w:val="both"/>
        <w:rPr>
          <w:rFonts w:ascii="Arial" w:hAnsi="Arial" w:cs="Arial"/>
          <w:b/>
        </w:rPr>
      </w:pPr>
      <w:r>
        <w:rPr>
          <w:rFonts w:ascii="Arial" w:hAnsi="Arial" w:cs="Arial"/>
          <w:b/>
        </w:rPr>
        <w:t>Validated Editing Reagents</w:t>
      </w:r>
    </w:p>
    <w:p w:rsidR="00052340" w:rsidRPr="006E25D2" w:rsidRDefault="00052340" w:rsidP="00052340">
      <w:pPr>
        <w:jc w:val="both"/>
        <w:rPr>
          <w:rFonts w:ascii="Arial" w:hAnsi="Arial" w:cs="Arial"/>
          <w:b/>
        </w:rPr>
      </w:pPr>
    </w:p>
    <w:tbl>
      <w:tblPr>
        <w:tblW w:w="0" w:type="auto"/>
        <w:tblInd w:w="-30" w:type="dxa"/>
        <w:tblLayout w:type="fixed"/>
        <w:tblCellMar>
          <w:left w:w="30" w:type="dxa"/>
          <w:right w:w="30" w:type="dxa"/>
        </w:tblCellMar>
        <w:tblLook w:val="0000" w:firstRow="0" w:lastRow="0" w:firstColumn="0" w:lastColumn="0" w:noHBand="0" w:noVBand="0"/>
      </w:tblPr>
      <w:tblGrid>
        <w:gridCol w:w="1882"/>
        <w:gridCol w:w="2659"/>
        <w:gridCol w:w="2918"/>
        <w:gridCol w:w="2659"/>
      </w:tblGrid>
      <w:tr w:rsidR="00052340" w:rsidTr="00CA5112">
        <w:trPr>
          <w:trHeight w:val="302"/>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Editing Locus</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Target Site (PAM in bold)</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Guide (</w:t>
            </w:r>
            <w:proofErr w:type="spellStart"/>
            <w:r>
              <w:rPr>
                <w:rFonts w:ascii="Arial" w:hAnsi="Arial" w:cs="Arial"/>
                <w:b/>
                <w:bCs/>
                <w:color w:val="000000"/>
                <w:sz w:val="20"/>
                <w:szCs w:val="20"/>
              </w:rPr>
              <w:t>protospacer</w:t>
            </w:r>
            <w:proofErr w:type="spellEnd"/>
            <w:r>
              <w:rPr>
                <w:rFonts w:ascii="Arial" w:hAnsi="Arial" w:cs="Arial"/>
                <w:b/>
                <w:bCs/>
                <w:color w:val="000000"/>
                <w:sz w:val="20"/>
                <w:szCs w:val="20"/>
              </w:rPr>
              <w:t xml:space="preserve"> in CAPS)</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Donor</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BFP (Cas9)</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b/>
                <w:bCs/>
                <w:color w:val="000000"/>
                <w:sz w:val="16"/>
                <w:szCs w:val="16"/>
                <w:u w:val="single"/>
              </w:rPr>
              <w:t>CCC</w:t>
            </w:r>
            <w:r>
              <w:rPr>
                <w:rFonts w:ascii="Courier" w:hAnsi="Courier" w:cs="Courier"/>
                <w:color w:val="000000"/>
                <w:sz w:val="16"/>
                <w:szCs w:val="16"/>
              </w:rPr>
              <w:t>ATGGCGTGCAGTGCTTCAGC</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ggatcctaatacgactcactatagGCTGAAGCACTGCACGCCATgttttagagctagaaatagcaagttaaaataggctagtccgttatcaacttgaaaaagtggcaccgagtcggtgctttttt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GCCACCTACGGCAAGCTGACCCTGAAGTTCATCTGCACCACCGGCAAGCTGCCCGTGCCCTGGCCCACCCTCGTGACCACCCTGACGTACGGCGTGCAGTGCTTCAGCCGCTACCCCGACCACATGA</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BFP (dCas9 Tiling)</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b/>
                <w:bCs/>
                <w:color w:val="000000"/>
                <w:sz w:val="16"/>
                <w:szCs w:val="16"/>
                <w:u w:val="single"/>
              </w:rPr>
              <w:t>CCT</w:t>
            </w:r>
            <w:r>
              <w:rPr>
                <w:rFonts w:ascii="Courier" w:hAnsi="Courier" w:cs="Courier"/>
                <w:color w:val="000000"/>
                <w:sz w:val="16"/>
                <w:szCs w:val="16"/>
              </w:rPr>
              <w:t>GAAGTTCATCTGCACCACCG</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ggatcctaatacgactcactatagCGGTGGTGCAGATGAACTTCgttttagagctagaaatagcaagttaaaataggctagtccgttatcaacttgaaaaagtggcaccgagtcggtgctttttt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TGTCCGGCGAGGGCGAGGGCGATGCCACCTACGGCAAGCTGACGCTGAAGTTCATCTGCACCACCGGCAAGCTGCCGGTGCCCTGGCCCACCCTCGTGACCACCCTGACGTACGGCGTGCAGTGCTTCAGCCGCTACCCCGACGACATGAAGCAGCACGACTTCTTCAAGTCCGCCATGCCCGAAGGCTACGTCCAG</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jc w:val="right"/>
              <w:rPr>
                <w:rFonts w:ascii="Arial" w:hAnsi="Arial" w:cs="Arial"/>
                <w:color w:val="000000"/>
                <w:sz w:val="20"/>
                <w:szCs w:val="20"/>
              </w:rPr>
            </w:pP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b/>
                <w:bCs/>
                <w:color w:val="000000"/>
                <w:sz w:val="16"/>
                <w:szCs w:val="16"/>
                <w:u w:val="single"/>
              </w:rPr>
              <w:t>CCC</w:t>
            </w:r>
            <w:r>
              <w:rPr>
                <w:rFonts w:ascii="Courier" w:hAnsi="Courier" w:cs="Courier"/>
                <w:color w:val="000000"/>
                <w:sz w:val="16"/>
                <w:szCs w:val="16"/>
              </w:rPr>
              <w:t>ATGGCGTGCAGTGCTTCAGC</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ggatcctaatacgactcactatagGCTGAAGCACTGCACGCCATgttttagagctagaaatagcaagttaaaataggctagtccgttatcaacttgaaaaagtggcaccgagtcggtgctttttt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 xml:space="preserve">     </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jc w:val="right"/>
              <w:rPr>
                <w:rFonts w:ascii="Arial" w:hAnsi="Arial" w:cs="Arial"/>
                <w:color w:val="000000"/>
                <w:sz w:val="20"/>
                <w:szCs w:val="20"/>
              </w:rPr>
            </w:pP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b/>
                <w:bCs/>
                <w:color w:val="000000"/>
                <w:sz w:val="16"/>
                <w:szCs w:val="16"/>
                <w:u w:val="single"/>
              </w:rPr>
              <w:t>CCA</w:t>
            </w:r>
            <w:r>
              <w:rPr>
                <w:rFonts w:ascii="Courier" w:hAnsi="Courier" w:cs="Courier"/>
                <w:color w:val="000000"/>
                <w:sz w:val="16"/>
                <w:szCs w:val="16"/>
              </w:rPr>
              <w:t>CATGAAGCAGCACGACTTCT</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ggatcctaatacgactcactatagAGAAGTCGTGCTGCTTCATGgttttagagctagaaatagcaagttaaaataggctagtccgttatcaacttgaaaaagtggcaccgagtcggtgctttttt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 xml:space="preserve">     </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CCR5</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b/>
                <w:bCs/>
                <w:color w:val="000000"/>
                <w:sz w:val="16"/>
                <w:szCs w:val="16"/>
                <w:u w:val="single"/>
              </w:rPr>
            </w:pPr>
            <w:r>
              <w:rPr>
                <w:rFonts w:ascii="Courier" w:hAnsi="Courier" w:cs="Courier"/>
                <w:color w:val="000000"/>
                <w:sz w:val="16"/>
                <w:szCs w:val="16"/>
              </w:rPr>
              <w:t>TGACATCAATTATTATACAT</w:t>
            </w:r>
            <w:r>
              <w:rPr>
                <w:rFonts w:ascii="Courier" w:hAnsi="Courier" w:cs="Courier"/>
                <w:b/>
                <w:bCs/>
                <w:color w:val="000000"/>
                <w:sz w:val="16"/>
                <w:szCs w:val="16"/>
                <w:u w:val="single"/>
              </w:rPr>
              <w:t>CGG</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ggatcctaatacgactcactatagTGACATCAATTATTATACATgttttagagctagaaatagcaagttaaaataggctagtccgttatcaacttgaaaaagtggcaccgagtcggtgctttttt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ACAAAACCAAAGATGAACACCAGTGAGTAGAGCGGAGGCAGGAGGCGGGCTGCGATTTGCTTCACATTGATTTTTTGGCAGGGCTCacATGTATAATAATTGATGTCATAGATTGGACTTGACACTT</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CXCR4</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b/>
                <w:bCs/>
                <w:color w:val="000000"/>
                <w:sz w:val="16"/>
                <w:szCs w:val="16"/>
                <w:u w:val="single"/>
              </w:rPr>
              <w:t>CCT</w:t>
            </w:r>
            <w:r>
              <w:rPr>
                <w:rFonts w:ascii="Courier" w:hAnsi="Courier" w:cs="Courier"/>
                <w:color w:val="000000"/>
                <w:sz w:val="16"/>
                <w:szCs w:val="16"/>
              </w:rPr>
              <w:t>CCTCTTTGTCATCACGCTTC</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ggatcctaatacgactcactatagAAGCGTGATGACAAAGAGGgttttagagctagaaatagcaagttaaaataggctagtccgttatcaacttgaaaaagtggcaccgagtcggtgctttttt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ATGGATTGGTCATCCTGGTCATGGGTTACCAGAAGAAACTGAGAAGCATGACGGACAAGTACAGGCTGCACCTGTCAGTGGCCGACATGTTCTTTGTCATCACGCTTCCCTTCTGGGCAGTTGATGC</w:t>
            </w:r>
          </w:p>
        </w:tc>
      </w:tr>
      <w:tr w:rsidR="00052340" w:rsidTr="00CA5112">
        <w:trPr>
          <w:trHeight w:val="1450"/>
        </w:trPr>
        <w:tc>
          <w:tcPr>
            <w:tcW w:w="1882" w:type="dxa"/>
            <w:tcBorders>
              <w:top w:val="nil"/>
              <w:left w:val="nil"/>
              <w:bottom w:val="nil"/>
              <w:right w:val="nil"/>
            </w:tcBorders>
          </w:tcPr>
          <w:p w:rsidR="00052340" w:rsidRDefault="00052340" w:rsidP="00CA5112">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EMX1</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b/>
                <w:bCs/>
                <w:color w:val="000000"/>
                <w:sz w:val="16"/>
                <w:szCs w:val="16"/>
                <w:u w:val="single"/>
              </w:rPr>
            </w:pPr>
            <w:r>
              <w:rPr>
                <w:rFonts w:ascii="Courier" w:hAnsi="Courier" w:cs="Courier"/>
                <w:color w:val="000000"/>
                <w:sz w:val="16"/>
                <w:szCs w:val="16"/>
              </w:rPr>
              <w:t>CGATGTCACCTCCAATGACT</w:t>
            </w:r>
            <w:r>
              <w:rPr>
                <w:rFonts w:ascii="Courier" w:hAnsi="Courier" w:cs="Courier"/>
                <w:b/>
                <w:bCs/>
                <w:color w:val="000000"/>
                <w:sz w:val="16"/>
                <w:szCs w:val="16"/>
                <w:u w:val="single"/>
              </w:rPr>
              <w:t>AGG</w:t>
            </w:r>
          </w:p>
        </w:tc>
        <w:tc>
          <w:tcPr>
            <w:tcW w:w="2918"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ggatcctaatacgactcactatagCGATGTCACCTCCAATGACTgttttagagctagaaatagcaagttaaaataggctagtccgttatcaacttgaaaaagtggcaccgagtcggtgctttttt</w:t>
            </w:r>
          </w:p>
        </w:tc>
        <w:tc>
          <w:tcPr>
            <w:tcW w:w="2659" w:type="dxa"/>
            <w:tcBorders>
              <w:top w:val="nil"/>
              <w:left w:val="nil"/>
              <w:bottom w:val="nil"/>
              <w:right w:val="nil"/>
            </w:tcBorders>
          </w:tcPr>
          <w:p w:rsidR="00052340" w:rsidRDefault="00052340" w:rsidP="00CA5112">
            <w:pPr>
              <w:widowControl w:val="0"/>
              <w:autoSpaceDE w:val="0"/>
              <w:autoSpaceDN w:val="0"/>
              <w:adjustRightInd w:val="0"/>
              <w:rPr>
                <w:rFonts w:ascii="Courier" w:hAnsi="Courier" w:cs="Courier"/>
                <w:color w:val="000000"/>
                <w:sz w:val="16"/>
                <w:szCs w:val="16"/>
              </w:rPr>
            </w:pPr>
            <w:r>
              <w:rPr>
                <w:rFonts w:ascii="Courier" w:hAnsi="Courier" w:cs="Courier"/>
                <w:color w:val="000000"/>
                <w:sz w:val="16"/>
                <w:szCs w:val="16"/>
              </w:rPr>
              <w:t>AGTGGCCAGAGTCCAGCTTGGGCCCACGCAGGGGCCTGGCCAGCAGCAAGCAGCACTCTGCCCTCGTGGGTTTGTGGTTGCCCACACATGTCATTGGAGGTGACATCGATGTCCTCCCCATTGGCCT</w:t>
            </w:r>
          </w:p>
        </w:tc>
      </w:tr>
    </w:tbl>
    <w:p w:rsidR="00470C44" w:rsidRDefault="00470C44"/>
    <w:sectPr w:rsidR="0047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40"/>
    <w:rsid w:val="00052340"/>
    <w:rsid w:val="0047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McDade</dc:creator>
  <cp:lastModifiedBy>Joel McDade</cp:lastModifiedBy>
  <cp:revision>1</cp:revision>
  <dcterms:created xsi:type="dcterms:W3CDTF">2016-02-25T21:10:00Z</dcterms:created>
  <dcterms:modified xsi:type="dcterms:W3CDTF">2016-02-25T21:13:00Z</dcterms:modified>
</cp:coreProperties>
</file>