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800" w:rsidRPr="00387E27" w:rsidRDefault="00156EAB" w:rsidP="00A24800">
      <w:pPr>
        <w:pStyle w:val="Body"/>
        <w:spacing w:after="0" w:line="360" w:lineRule="auto"/>
        <w:jc w:val="both"/>
        <w:rPr>
          <w:rFonts w:ascii="Trebuchet MS" w:hAnsi="Trebuchet MS"/>
          <w:b/>
          <w:iCs/>
          <w:sz w:val="24"/>
          <w:szCs w:val="24"/>
          <w:lang w:val="en-US"/>
        </w:rPr>
      </w:pPr>
      <w:proofErr w:type="spellStart"/>
      <w:r>
        <w:rPr>
          <w:rFonts w:ascii="Trebuchet MS" w:hAnsi="Trebuchet MS"/>
          <w:b/>
          <w:iCs/>
          <w:sz w:val="24"/>
          <w:szCs w:val="24"/>
          <w:lang w:val="en-US"/>
        </w:rPr>
        <w:t>Rhodamine</w:t>
      </w:r>
      <w:proofErr w:type="spellEnd"/>
      <w:r w:rsidR="0037699D">
        <w:rPr>
          <w:rFonts w:ascii="Trebuchet MS" w:hAnsi="Trebuchet MS"/>
          <w:b/>
          <w:iCs/>
          <w:sz w:val="24"/>
          <w:szCs w:val="24"/>
          <w:lang w:val="en-US"/>
        </w:rPr>
        <w:t xml:space="preserve">-labeled </w:t>
      </w:r>
      <w:r w:rsidR="00A24800" w:rsidRPr="00387E27">
        <w:rPr>
          <w:rFonts w:ascii="Trebuchet MS" w:hAnsi="Trebuchet MS"/>
          <w:b/>
          <w:iCs/>
          <w:sz w:val="24"/>
          <w:szCs w:val="24"/>
          <w:lang w:val="en-US"/>
        </w:rPr>
        <w:t>Phosphate Binding Protein (</w:t>
      </w:r>
      <w:r>
        <w:rPr>
          <w:rFonts w:ascii="Trebuchet MS" w:hAnsi="Trebuchet MS"/>
          <w:b/>
          <w:iCs/>
          <w:sz w:val="24"/>
          <w:szCs w:val="24"/>
          <w:lang w:val="en-US"/>
        </w:rPr>
        <w:t>rho</w:t>
      </w:r>
      <w:r w:rsidR="0037699D">
        <w:rPr>
          <w:rFonts w:ascii="Trebuchet MS" w:hAnsi="Trebuchet MS"/>
          <w:b/>
          <w:iCs/>
          <w:sz w:val="24"/>
          <w:szCs w:val="24"/>
          <w:lang w:val="en-US"/>
        </w:rPr>
        <w:t>-</w:t>
      </w:r>
      <w:r w:rsidR="00A24800" w:rsidRPr="00387E27">
        <w:rPr>
          <w:rFonts w:ascii="Trebuchet MS" w:hAnsi="Trebuchet MS"/>
          <w:b/>
          <w:iCs/>
          <w:sz w:val="24"/>
          <w:szCs w:val="24"/>
          <w:lang w:val="en-US"/>
        </w:rPr>
        <w:t>PBP)</w:t>
      </w:r>
      <w:r w:rsidR="00387E27">
        <w:rPr>
          <w:rFonts w:ascii="Trebuchet MS" w:hAnsi="Trebuchet MS"/>
          <w:b/>
          <w:iCs/>
          <w:sz w:val="24"/>
          <w:szCs w:val="24"/>
          <w:lang w:val="en-US"/>
        </w:rPr>
        <w:t xml:space="preserve">: </w:t>
      </w:r>
      <w:r w:rsidR="00CC5248" w:rsidRPr="00387E27">
        <w:rPr>
          <w:rFonts w:ascii="Trebuchet MS" w:hAnsi="Trebuchet MS"/>
          <w:b/>
          <w:iCs/>
          <w:sz w:val="24"/>
          <w:szCs w:val="24"/>
          <w:lang w:val="en-US"/>
        </w:rPr>
        <w:t xml:space="preserve">Purification </w:t>
      </w:r>
      <w:r w:rsidR="00282E02" w:rsidRPr="00387E27">
        <w:rPr>
          <w:rFonts w:ascii="Trebuchet MS" w:hAnsi="Trebuchet MS"/>
          <w:b/>
          <w:iCs/>
          <w:sz w:val="24"/>
          <w:szCs w:val="24"/>
          <w:lang w:val="en-US"/>
        </w:rPr>
        <w:t>and labeling</w:t>
      </w:r>
    </w:p>
    <w:p w:rsidR="007718D5" w:rsidRDefault="007718D5" w:rsidP="007718D5">
      <w:pPr>
        <w:spacing w:after="0"/>
        <w:rPr>
          <w:rFonts w:ascii="Trebuchet MS" w:hAnsi="Trebuchet MS"/>
          <w:b/>
          <w:sz w:val="24"/>
          <w:szCs w:val="24"/>
          <w:u w:val="single"/>
          <w:lang w:val="en-US"/>
        </w:rPr>
      </w:pPr>
    </w:p>
    <w:p w:rsidR="007718D5" w:rsidRPr="007718D5" w:rsidRDefault="007718D5" w:rsidP="007718D5">
      <w:pPr>
        <w:spacing w:after="0"/>
        <w:rPr>
          <w:rFonts w:ascii="Trebuchet MS" w:hAnsi="Trebuchet MS"/>
          <w:sz w:val="24"/>
          <w:szCs w:val="24"/>
          <w:u w:val="single"/>
          <w:lang w:val="en-US"/>
        </w:rPr>
      </w:pPr>
      <w:r w:rsidRPr="007718D5">
        <w:rPr>
          <w:rFonts w:ascii="Trebuchet MS" w:hAnsi="Trebuchet MS"/>
          <w:b/>
          <w:sz w:val="24"/>
          <w:szCs w:val="24"/>
          <w:u w:val="single"/>
          <w:lang w:val="en-US"/>
        </w:rPr>
        <w:t>Plasmid</w:t>
      </w:r>
    </w:p>
    <w:p w:rsidR="007718D5" w:rsidRDefault="007718D5" w:rsidP="007718D5">
      <w:pPr>
        <w:spacing w:after="0"/>
        <w:rPr>
          <w:rFonts w:ascii="Trebuchet MS" w:hAnsi="Trebuchet MS"/>
          <w:sz w:val="24"/>
          <w:szCs w:val="24"/>
          <w:lang w:val="en-US"/>
        </w:rPr>
      </w:pPr>
    </w:p>
    <w:p w:rsidR="007718D5" w:rsidRPr="00EF110E" w:rsidRDefault="007718D5" w:rsidP="007718D5">
      <w:pPr>
        <w:spacing w:after="0"/>
        <w:rPr>
          <w:rFonts w:ascii="Trebuchet MS" w:hAnsi="Trebuchet MS" w:cs="Courier New"/>
          <w:sz w:val="24"/>
          <w:szCs w:val="24"/>
        </w:rPr>
      </w:pPr>
      <w:r>
        <w:rPr>
          <w:rFonts w:ascii="Trebuchet MS" w:hAnsi="Trebuchet MS" w:cs="Courier New"/>
          <w:sz w:val="24"/>
          <w:szCs w:val="24"/>
        </w:rPr>
        <w:t>pET22b_PstS_</w:t>
      </w:r>
      <w:r w:rsidR="00156EAB">
        <w:rPr>
          <w:rFonts w:ascii="Trebuchet MS" w:hAnsi="Trebuchet MS" w:cs="Courier New"/>
          <w:sz w:val="24"/>
          <w:szCs w:val="24"/>
        </w:rPr>
        <w:t>2</w:t>
      </w:r>
    </w:p>
    <w:p w:rsidR="007718D5" w:rsidRDefault="007718D5" w:rsidP="007718D5">
      <w:pPr>
        <w:pStyle w:val="Body"/>
        <w:spacing w:after="0" w:line="240" w:lineRule="auto"/>
        <w:jc w:val="both"/>
        <w:rPr>
          <w:rFonts w:ascii="Trebuchet MS" w:hAnsi="Trebuchet MS"/>
          <w:i/>
          <w:sz w:val="24"/>
          <w:szCs w:val="24"/>
          <w:lang w:val="en-US"/>
        </w:rPr>
      </w:pPr>
    </w:p>
    <w:p w:rsidR="007718D5" w:rsidRDefault="007718D5" w:rsidP="007718D5">
      <w:pPr>
        <w:pStyle w:val="Body"/>
        <w:spacing w:after="0" w:line="240" w:lineRule="auto"/>
        <w:jc w:val="both"/>
        <w:rPr>
          <w:rFonts w:ascii="Trebuchet MS" w:hAnsi="Trebuchet MS"/>
          <w:sz w:val="24"/>
          <w:szCs w:val="24"/>
          <w:lang w:val="en-US"/>
        </w:rPr>
      </w:pPr>
      <w:r w:rsidRPr="00387E27">
        <w:rPr>
          <w:rFonts w:ascii="Trebuchet MS" w:hAnsi="Trebuchet MS"/>
          <w:i/>
          <w:sz w:val="24"/>
          <w:szCs w:val="24"/>
          <w:lang w:val="en-US"/>
        </w:rPr>
        <w:t>PstS</w:t>
      </w:r>
      <w:r w:rsidRPr="00387E27">
        <w:rPr>
          <w:rFonts w:ascii="Trebuchet MS" w:hAnsi="Trebuchet MS"/>
          <w:sz w:val="24"/>
          <w:szCs w:val="24"/>
          <w:lang w:val="en-US"/>
        </w:rPr>
        <w:t xml:space="preserve"> ORF encoding the mature </w:t>
      </w:r>
      <w:r w:rsidRPr="00387E27">
        <w:rPr>
          <w:rFonts w:ascii="Trebuchet MS" w:hAnsi="Trebuchet MS"/>
          <w:i/>
          <w:iCs/>
          <w:sz w:val="24"/>
          <w:szCs w:val="24"/>
          <w:lang w:val="it-IT"/>
        </w:rPr>
        <w:t>E. coli</w:t>
      </w:r>
      <w:r w:rsidR="0037699D">
        <w:rPr>
          <w:rFonts w:ascii="Trebuchet MS" w:hAnsi="Trebuchet MS"/>
          <w:sz w:val="24"/>
          <w:szCs w:val="24"/>
          <w:lang w:val="en-US"/>
        </w:rPr>
        <w:t xml:space="preserve"> (</w:t>
      </w:r>
      <w:r w:rsidR="00156EAB">
        <w:rPr>
          <w:rFonts w:ascii="Trebuchet MS" w:hAnsi="Trebuchet MS"/>
          <w:sz w:val="24"/>
          <w:szCs w:val="24"/>
          <w:lang w:val="en-US"/>
        </w:rPr>
        <w:t>A17C</w:t>
      </w:r>
      <w:proofErr w:type="gramStart"/>
      <w:r w:rsidR="00156EAB">
        <w:rPr>
          <w:rFonts w:ascii="Trebuchet MS" w:hAnsi="Trebuchet MS"/>
          <w:sz w:val="24"/>
          <w:szCs w:val="24"/>
          <w:lang w:val="en-US"/>
        </w:rPr>
        <w:t>,</w:t>
      </w:r>
      <w:r w:rsidRPr="00387E27">
        <w:rPr>
          <w:rFonts w:ascii="Trebuchet MS" w:hAnsi="Trebuchet MS"/>
          <w:sz w:val="24"/>
          <w:szCs w:val="24"/>
          <w:lang w:val="en-US"/>
        </w:rPr>
        <w:t>A197C</w:t>
      </w:r>
      <w:proofErr w:type="gramEnd"/>
      <w:r w:rsidRPr="00387E27">
        <w:rPr>
          <w:rFonts w:ascii="Trebuchet MS" w:hAnsi="Trebuchet MS"/>
          <w:sz w:val="24"/>
          <w:szCs w:val="24"/>
          <w:lang w:val="en-US"/>
        </w:rPr>
        <w:t>)P</w:t>
      </w:r>
      <w:r w:rsidR="0037699D">
        <w:rPr>
          <w:rFonts w:ascii="Trebuchet MS" w:hAnsi="Trebuchet MS"/>
          <w:sz w:val="24"/>
          <w:szCs w:val="24"/>
          <w:lang w:val="en-US"/>
        </w:rPr>
        <w:t>stS protein (PBP</w:t>
      </w:r>
      <w:r>
        <w:rPr>
          <w:rFonts w:ascii="Trebuchet MS" w:hAnsi="Trebuchet MS"/>
          <w:sz w:val="24"/>
          <w:szCs w:val="24"/>
          <w:lang w:val="en-US"/>
        </w:rPr>
        <w:t>)</w:t>
      </w:r>
      <w:r w:rsidRPr="00387E27">
        <w:rPr>
          <w:rFonts w:ascii="Trebuchet MS" w:hAnsi="Trebuchet MS"/>
          <w:sz w:val="24"/>
          <w:szCs w:val="24"/>
          <w:lang w:val="en-US"/>
        </w:rPr>
        <w:t xml:space="preserve"> containing a stop codon at the end of the gene in pET22b (inserted between Nde1 and Xho1 sites in the MCS).</w:t>
      </w:r>
    </w:p>
    <w:p w:rsidR="00C728C1" w:rsidRDefault="00C728C1" w:rsidP="007718D5">
      <w:pPr>
        <w:pStyle w:val="Body"/>
        <w:spacing w:after="0" w:line="240" w:lineRule="auto"/>
        <w:jc w:val="both"/>
        <w:rPr>
          <w:rFonts w:ascii="Trebuchet MS" w:hAnsi="Trebuchet MS"/>
          <w:sz w:val="24"/>
          <w:szCs w:val="24"/>
          <w:lang w:val="en-US"/>
        </w:rPr>
      </w:pPr>
    </w:p>
    <w:p w:rsidR="00C728C1" w:rsidRPr="00387E27" w:rsidRDefault="00C728C1" w:rsidP="00C728C1">
      <w:pPr>
        <w:pStyle w:val="Body"/>
        <w:spacing w:after="0" w:line="240" w:lineRule="auto"/>
        <w:jc w:val="both"/>
        <w:rPr>
          <w:rFonts w:ascii="Trebuchet MS" w:hAnsi="Trebuchet MS"/>
          <w:sz w:val="24"/>
          <w:szCs w:val="24"/>
          <w:lang w:val="en-US"/>
        </w:rPr>
      </w:pPr>
      <w:r w:rsidRPr="00C728C1">
        <w:rPr>
          <w:rFonts w:ascii="Trebuchet MS" w:hAnsi="Trebuchet MS"/>
          <w:sz w:val="24"/>
          <w:szCs w:val="24"/>
          <w:lang w:val="en-US"/>
        </w:rPr>
        <w:t>Expression produces MEA at the N-terminus of the mature P</w:t>
      </w:r>
      <w:r w:rsidR="00542806">
        <w:rPr>
          <w:rFonts w:ascii="Trebuchet MS" w:hAnsi="Trebuchet MS"/>
          <w:sz w:val="24"/>
          <w:szCs w:val="24"/>
          <w:lang w:val="en-US"/>
        </w:rPr>
        <w:t>stS</w:t>
      </w:r>
      <w:r w:rsidRPr="00C728C1">
        <w:rPr>
          <w:rFonts w:ascii="Trebuchet MS" w:hAnsi="Trebuchet MS"/>
          <w:sz w:val="24"/>
          <w:szCs w:val="24"/>
          <w:lang w:val="en-US"/>
        </w:rPr>
        <w:t>:  So there is an extra M at the N-terminus</w:t>
      </w:r>
      <w:r>
        <w:rPr>
          <w:rFonts w:ascii="Trebuchet MS" w:hAnsi="Trebuchet MS"/>
          <w:sz w:val="24"/>
          <w:szCs w:val="24"/>
          <w:lang w:val="en-US"/>
        </w:rPr>
        <w:t xml:space="preserve"> over the natural, mature P</w:t>
      </w:r>
      <w:r w:rsidR="00542806">
        <w:rPr>
          <w:rFonts w:ascii="Trebuchet MS" w:hAnsi="Trebuchet MS"/>
          <w:sz w:val="24"/>
          <w:szCs w:val="24"/>
          <w:lang w:val="en-US"/>
        </w:rPr>
        <w:t>stS</w:t>
      </w:r>
      <w:r>
        <w:rPr>
          <w:rFonts w:ascii="Trebuchet MS" w:hAnsi="Trebuchet MS"/>
          <w:sz w:val="24"/>
          <w:szCs w:val="24"/>
          <w:lang w:val="en-US"/>
        </w:rPr>
        <w:t xml:space="preserve">. </w:t>
      </w:r>
      <w:r w:rsidRPr="00C728C1">
        <w:rPr>
          <w:rFonts w:ascii="Trebuchet MS" w:hAnsi="Trebuchet MS"/>
          <w:sz w:val="24"/>
          <w:szCs w:val="24"/>
          <w:lang w:val="en-US"/>
        </w:rPr>
        <w:t>A stop codon was also added at the end of the sequence BEFORE the plasmid-derived His tag. This gives PLY at the C-terminus at the C-terminus of the expressed protein, as in the natural P</w:t>
      </w:r>
      <w:r w:rsidR="00542806">
        <w:rPr>
          <w:rFonts w:ascii="Trebuchet MS" w:hAnsi="Trebuchet MS"/>
          <w:sz w:val="24"/>
          <w:szCs w:val="24"/>
          <w:lang w:val="en-US"/>
        </w:rPr>
        <w:t>stS</w:t>
      </w:r>
      <w:r w:rsidRPr="00C728C1">
        <w:rPr>
          <w:rFonts w:ascii="Trebuchet MS" w:hAnsi="Trebuchet MS"/>
          <w:sz w:val="24"/>
          <w:szCs w:val="24"/>
          <w:lang w:val="en-US"/>
        </w:rPr>
        <w:t>. The amino-acid numbering has been left as based on positions in the natural, mature protein.</w:t>
      </w:r>
    </w:p>
    <w:p w:rsidR="00387E27" w:rsidRDefault="00387E27" w:rsidP="00A24800">
      <w:pPr>
        <w:pStyle w:val="Body"/>
        <w:spacing w:after="0" w:line="360" w:lineRule="auto"/>
        <w:jc w:val="both"/>
        <w:rPr>
          <w:rFonts w:ascii="Trebuchet MS" w:hAnsi="Trebuchet MS"/>
          <w:b/>
          <w:sz w:val="24"/>
          <w:szCs w:val="24"/>
        </w:rPr>
      </w:pPr>
    </w:p>
    <w:p w:rsidR="007718D5" w:rsidRPr="00915F0A" w:rsidRDefault="00387E27" w:rsidP="00387E27">
      <w:pPr>
        <w:pStyle w:val="Body"/>
        <w:spacing w:after="0" w:line="240" w:lineRule="auto"/>
        <w:jc w:val="both"/>
        <w:rPr>
          <w:rFonts w:ascii="Trebuchet MS" w:hAnsi="Trebuchet MS"/>
          <w:b/>
          <w:sz w:val="24"/>
          <w:szCs w:val="24"/>
          <w:u w:val="single"/>
        </w:rPr>
      </w:pPr>
      <w:r w:rsidRPr="00915F0A">
        <w:rPr>
          <w:rFonts w:ascii="Trebuchet MS" w:hAnsi="Trebuchet MS"/>
          <w:b/>
          <w:sz w:val="24"/>
          <w:szCs w:val="24"/>
          <w:u w:val="single"/>
        </w:rPr>
        <w:t>Cautionary words</w:t>
      </w:r>
    </w:p>
    <w:p w:rsidR="007718D5" w:rsidRDefault="007718D5" w:rsidP="00387E27">
      <w:pPr>
        <w:pStyle w:val="Body"/>
        <w:spacing w:after="0" w:line="240" w:lineRule="auto"/>
        <w:jc w:val="both"/>
        <w:rPr>
          <w:rFonts w:ascii="Trebuchet MS" w:hAnsi="Trebuchet MS"/>
          <w:sz w:val="24"/>
          <w:szCs w:val="24"/>
        </w:rPr>
      </w:pPr>
    </w:p>
    <w:p w:rsidR="00A24800" w:rsidRPr="00387E27" w:rsidRDefault="00387E27" w:rsidP="00387E27">
      <w:pPr>
        <w:pStyle w:val="Body"/>
        <w:spacing w:after="0" w:line="240" w:lineRule="auto"/>
        <w:jc w:val="both"/>
        <w:rPr>
          <w:rFonts w:ascii="Trebuchet MS" w:hAnsi="Trebuchet MS"/>
          <w:sz w:val="24"/>
          <w:szCs w:val="24"/>
        </w:rPr>
      </w:pPr>
      <w:r w:rsidRPr="00387E27">
        <w:rPr>
          <w:rFonts w:ascii="Trebuchet MS" w:hAnsi="Trebuchet MS"/>
          <w:sz w:val="24"/>
          <w:szCs w:val="24"/>
        </w:rPr>
        <w:t>This protocol is provided “as is”</w:t>
      </w:r>
      <w:proofErr w:type="gramStart"/>
      <w:r w:rsidRPr="00387E27">
        <w:rPr>
          <w:rFonts w:ascii="Trebuchet MS" w:hAnsi="Trebuchet MS"/>
          <w:sz w:val="24"/>
          <w:szCs w:val="24"/>
        </w:rPr>
        <w:t>,</w:t>
      </w:r>
      <w:proofErr w:type="gramEnd"/>
      <w:r w:rsidRPr="00387E27">
        <w:rPr>
          <w:rFonts w:ascii="Trebuchet MS" w:hAnsi="Trebuchet MS"/>
          <w:sz w:val="24"/>
          <w:szCs w:val="24"/>
        </w:rPr>
        <w:t xml:space="preserve"> to be used together with any published procedures. It is at the discretion of the user whether to modify or implement as written. </w:t>
      </w:r>
    </w:p>
    <w:p w:rsidR="00387E27" w:rsidRPr="007718D5" w:rsidRDefault="00387E27" w:rsidP="00387E27">
      <w:pPr>
        <w:pStyle w:val="Body"/>
        <w:spacing w:after="0" w:line="240" w:lineRule="auto"/>
        <w:jc w:val="both"/>
        <w:rPr>
          <w:rFonts w:ascii="Trebuchet MS" w:hAnsi="Trebuchet MS"/>
          <w:sz w:val="24"/>
          <w:szCs w:val="24"/>
          <w:u w:val="single"/>
        </w:rPr>
      </w:pPr>
    </w:p>
    <w:p w:rsidR="00387E27" w:rsidRPr="007718D5" w:rsidRDefault="00387E27" w:rsidP="00387E27">
      <w:pPr>
        <w:pStyle w:val="Body"/>
        <w:spacing w:after="0" w:line="240" w:lineRule="auto"/>
        <w:jc w:val="both"/>
        <w:rPr>
          <w:rFonts w:ascii="Trebuchet MS" w:hAnsi="Trebuchet MS"/>
          <w:b/>
          <w:sz w:val="24"/>
          <w:szCs w:val="24"/>
          <w:u w:val="single"/>
        </w:rPr>
      </w:pPr>
      <w:r w:rsidRPr="007718D5">
        <w:rPr>
          <w:rFonts w:ascii="Trebuchet MS" w:hAnsi="Trebuchet MS"/>
          <w:b/>
          <w:sz w:val="24"/>
          <w:szCs w:val="24"/>
          <w:u w:val="single"/>
        </w:rPr>
        <w:t>Publications</w:t>
      </w:r>
    </w:p>
    <w:p w:rsidR="007718D5" w:rsidRDefault="007718D5" w:rsidP="00387E27">
      <w:pPr>
        <w:pStyle w:val="Body"/>
        <w:spacing w:after="0" w:line="240" w:lineRule="auto"/>
        <w:jc w:val="both"/>
        <w:rPr>
          <w:rFonts w:ascii="Trebuchet MS" w:hAnsi="Trebuchet MS"/>
          <w:sz w:val="24"/>
          <w:szCs w:val="24"/>
        </w:rPr>
      </w:pPr>
    </w:p>
    <w:p w:rsidR="0037699D" w:rsidRDefault="0037699D" w:rsidP="00387E27">
      <w:pPr>
        <w:pStyle w:val="Body"/>
        <w:spacing w:after="0" w:line="240" w:lineRule="auto"/>
        <w:jc w:val="both"/>
        <w:rPr>
          <w:rFonts w:ascii="Trebuchet MS" w:hAnsi="Trebuchet MS"/>
          <w:sz w:val="24"/>
          <w:szCs w:val="24"/>
        </w:rPr>
      </w:pPr>
      <w:r>
        <w:rPr>
          <w:rFonts w:ascii="Trebuchet MS" w:hAnsi="Trebuchet MS"/>
          <w:sz w:val="24"/>
          <w:szCs w:val="24"/>
        </w:rPr>
        <w:t>(</w:t>
      </w:r>
      <w:proofErr w:type="gramStart"/>
      <w:r w:rsidR="00156EAB">
        <w:rPr>
          <w:rFonts w:ascii="Trebuchet MS" w:hAnsi="Trebuchet MS"/>
          <w:sz w:val="24"/>
          <w:szCs w:val="24"/>
        </w:rPr>
        <w:t>rho</w:t>
      </w:r>
      <w:r>
        <w:rPr>
          <w:rFonts w:ascii="Trebuchet MS" w:hAnsi="Trebuchet MS"/>
          <w:sz w:val="24"/>
          <w:szCs w:val="24"/>
        </w:rPr>
        <w:t>-PBP</w:t>
      </w:r>
      <w:proofErr w:type="gramEnd"/>
      <w:r>
        <w:rPr>
          <w:rFonts w:ascii="Trebuchet MS" w:hAnsi="Trebuchet MS"/>
          <w:sz w:val="24"/>
          <w:szCs w:val="24"/>
        </w:rPr>
        <w:t>)</w:t>
      </w:r>
    </w:p>
    <w:p w:rsidR="0037699D" w:rsidRDefault="00156EAB" w:rsidP="00387E27">
      <w:pPr>
        <w:pStyle w:val="Body"/>
        <w:spacing w:after="0" w:line="240" w:lineRule="auto"/>
        <w:jc w:val="both"/>
        <w:rPr>
          <w:rFonts w:ascii="Trebuchet MS" w:hAnsi="Trebuchet MS"/>
          <w:sz w:val="24"/>
          <w:szCs w:val="24"/>
        </w:rPr>
      </w:pPr>
      <w:proofErr w:type="spellStart"/>
      <w:r w:rsidRPr="00156EAB">
        <w:rPr>
          <w:rFonts w:ascii="Trebuchet MS" w:hAnsi="Trebuchet MS"/>
          <w:sz w:val="24"/>
          <w:szCs w:val="24"/>
        </w:rPr>
        <w:t>Okoh</w:t>
      </w:r>
      <w:proofErr w:type="spellEnd"/>
      <w:r w:rsidRPr="00156EAB">
        <w:rPr>
          <w:rFonts w:ascii="Trebuchet MS" w:hAnsi="Trebuchet MS"/>
          <w:sz w:val="24"/>
          <w:szCs w:val="24"/>
        </w:rPr>
        <w:t xml:space="preserve"> MP, Hunter JL, Corrie JET, Webb MR. A biosensor for inorganic phosphate using a </w:t>
      </w:r>
      <w:proofErr w:type="spellStart"/>
      <w:r w:rsidRPr="00156EAB">
        <w:rPr>
          <w:rFonts w:ascii="Trebuchet MS" w:hAnsi="Trebuchet MS"/>
          <w:sz w:val="24"/>
          <w:szCs w:val="24"/>
        </w:rPr>
        <w:t>rhodamine</w:t>
      </w:r>
      <w:proofErr w:type="spellEnd"/>
      <w:r w:rsidRPr="00156EAB">
        <w:rPr>
          <w:rFonts w:ascii="Trebuchet MS" w:hAnsi="Trebuchet MS"/>
          <w:sz w:val="24"/>
          <w:szCs w:val="24"/>
        </w:rPr>
        <w:t>-labeled phosphate binding protein. Biochemistry. 2006</w:t>
      </w:r>
      <w:proofErr w:type="gramStart"/>
      <w:r w:rsidRPr="00156EAB">
        <w:rPr>
          <w:rFonts w:ascii="Trebuchet MS" w:hAnsi="Trebuchet MS"/>
          <w:sz w:val="24"/>
          <w:szCs w:val="24"/>
        </w:rPr>
        <w:t>;45:14764</w:t>
      </w:r>
      <w:proofErr w:type="gramEnd"/>
      <w:r w:rsidRPr="00156EAB">
        <w:rPr>
          <w:rFonts w:ascii="Trebuchet MS" w:hAnsi="Trebuchet MS"/>
          <w:sz w:val="24"/>
          <w:szCs w:val="24"/>
        </w:rPr>
        <w:t>-71.</w:t>
      </w:r>
    </w:p>
    <w:p w:rsidR="00156EAB" w:rsidRDefault="00156EAB" w:rsidP="00387E27">
      <w:pPr>
        <w:pStyle w:val="Body"/>
        <w:spacing w:after="0" w:line="240" w:lineRule="auto"/>
        <w:jc w:val="both"/>
        <w:rPr>
          <w:rFonts w:ascii="Trebuchet MS" w:hAnsi="Trebuchet MS"/>
          <w:sz w:val="24"/>
          <w:szCs w:val="24"/>
        </w:rPr>
      </w:pPr>
    </w:p>
    <w:p w:rsidR="00C27CA1" w:rsidRDefault="0037699D" w:rsidP="00387E27">
      <w:pPr>
        <w:pStyle w:val="Body"/>
        <w:spacing w:after="0" w:line="240" w:lineRule="auto"/>
        <w:jc w:val="both"/>
        <w:rPr>
          <w:rFonts w:ascii="Trebuchet MS" w:hAnsi="Trebuchet MS"/>
          <w:sz w:val="24"/>
          <w:szCs w:val="24"/>
        </w:rPr>
      </w:pPr>
      <w:r>
        <w:rPr>
          <w:rFonts w:ascii="Trebuchet MS" w:hAnsi="Trebuchet MS"/>
          <w:sz w:val="24"/>
          <w:szCs w:val="24"/>
        </w:rPr>
        <w:t>(</w:t>
      </w:r>
      <w:proofErr w:type="gramStart"/>
      <w:r w:rsidRPr="0037699D">
        <w:rPr>
          <w:rFonts w:ascii="Trebuchet MS" w:hAnsi="Trebuchet MS"/>
          <w:i/>
          <w:sz w:val="24"/>
          <w:szCs w:val="24"/>
        </w:rPr>
        <w:t>this</w:t>
      </w:r>
      <w:proofErr w:type="gramEnd"/>
      <w:r w:rsidRPr="0037699D">
        <w:rPr>
          <w:rFonts w:ascii="Trebuchet MS" w:hAnsi="Trebuchet MS"/>
          <w:i/>
          <w:sz w:val="24"/>
          <w:szCs w:val="24"/>
        </w:rPr>
        <w:t xml:space="preserve"> plasmid</w:t>
      </w:r>
      <w:r>
        <w:rPr>
          <w:rFonts w:ascii="Trebuchet MS" w:hAnsi="Trebuchet MS"/>
          <w:sz w:val="24"/>
          <w:szCs w:val="24"/>
        </w:rPr>
        <w:t>)</w:t>
      </w:r>
    </w:p>
    <w:p w:rsidR="00C27CA1" w:rsidRDefault="0037699D" w:rsidP="00387E27">
      <w:pPr>
        <w:pStyle w:val="Body"/>
        <w:spacing w:after="0" w:line="240" w:lineRule="auto"/>
        <w:jc w:val="both"/>
        <w:rPr>
          <w:rFonts w:ascii="Trebuchet MS" w:hAnsi="Trebuchet MS"/>
          <w:sz w:val="24"/>
          <w:szCs w:val="24"/>
        </w:rPr>
      </w:pPr>
      <w:r w:rsidRPr="0037699D">
        <w:rPr>
          <w:rFonts w:ascii="Trebuchet MS" w:hAnsi="Trebuchet MS"/>
          <w:sz w:val="24"/>
          <w:szCs w:val="24"/>
        </w:rPr>
        <w:t xml:space="preserve">Arnold LH, Kunzelmann S, Webb MR, Taylor IA. A continuous enzyme-coupled assay for </w:t>
      </w:r>
      <w:proofErr w:type="spellStart"/>
      <w:r w:rsidRPr="0037699D">
        <w:rPr>
          <w:rFonts w:ascii="Trebuchet MS" w:hAnsi="Trebuchet MS"/>
          <w:sz w:val="24"/>
          <w:szCs w:val="24"/>
        </w:rPr>
        <w:t>triphosphohydrolase</w:t>
      </w:r>
      <w:proofErr w:type="spellEnd"/>
      <w:r w:rsidRPr="0037699D">
        <w:rPr>
          <w:rFonts w:ascii="Trebuchet MS" w:hAnsi="Trebuchet MS"/>
          <w:sz w:val="24"/>
          <w:szCs w:val="24"/>
        </w:rPr>
        <w:t xml:space="preserve"> activity of HIV-1 restriction factor SAMHD1. </w:t>
      </w:r>
      <w:proofErr w:type="spellStart"/>
      <w:r w:rsidRPr="0037699D">
        <w:rPr>
          <w:rFonts w:ascii="Trebuchet MS" w:hAnsi="Trebuchet MS"/>
          <w:sz w:val="24"/>
          <w:szCs w:val="24"/>
        </w:rPr>
        <w:t>Antimicrob</w:t>
      </w:r>
      <w:proofErr w:type="spellEnd"/>
      <w:r w:rsidRPr="0037699D">
        <w:rPr>
          <w:rFonts w:ascii="Trebuchet MS" w:hAnsi="Trebuchet MS"/>
          <w:sz w:val="24"/>
          <w:szCs w:val="24"/>
        </w:rPr>
        <w:t xml:space="preserve"> Agents </w:t>
      </w:r>
      <w:proofErr w:type="spellStart"/>
      <w:r w:rsidRPr="0037699D">
        <w:rPr>
          <w:rFonts w:ascii="Trebuchet MS" w:hAnsi="Trebuchet MS"/>
          <w:sz w:val="24"/>
          <w:szCs w:val="24"/>
        </w:rPr>
        <w:t>Chemother</w:t>
      </w:r>
      <w:proofErr w:type="spellEnd"/>
      <w:r w:rsidRPr="0037699D">
        <w:rPr>
          <w:rFonts w:ascii="Trebuchet MS" w:hAnsi="Trebuchet MS"/>
          <w:sz w:val="24"/>
          <w:szCs w:val="24"/>
        </w:rPr>
        <w:t>. 2015</w:t>
      </w:r>
      <w:proofErr w:type="gramStart"/>
      <w:r w:rsidRPr="0037699D">
        <w:rPr>
          <w:rFonts w:ascii="Trebuchet MS" w:hAnsi="Trebuchet MS"/>
          <w:sz w:val="24"/>
          <w:szCs w:val="24"/>
        </w:rPr>
        <w:t>;59:186</w:t>
      </w:r>
      <w:proofErr w:type="gramEnd"/>
      <w:r w:rsidRPr="0037699D">
        <w:rPr>
          <w:rFonts w:ascii="Trebuchet MS" w:hAnsi="Trebuchet MS"/>
          <w:sz w:val="24"/>
          <w:szCs w:val="24"/>
        </w:rPr>
        <w:t xml:space="preserve">-92. </w:t>
      </w:r>
      <w:proofErr w:type="spellStart"/>
      <w:proofErr w:type="gramStart"/>
      <w:r w:rsidRPr="0037699D">
        <w:rPr>
          <w:rFonts w:ascii="Trebuchet MS" w:hAnsi="Trebuchet MS"/>
          <w:sz w:val="24"/>
          <w:szCs w:val="24"/>
        </w:rPr>
        <w:t>doi</w:t>
      </w:r>
      <w:proofErr w:type="spellEnd"/>
      <w:proofErr w:type="gramEnd"/>
      <w:r w:rsidRPr="0037699D">
        <w:rPr>
          <w:rFonts w:ascii="Trebuchet MS" w:hAnsi="Trebuchet MS"/>
          <w:sz w:val="24"/>
          <w:szCs w:val="24"/>
        </w:rPr>
        <w:t>: 10.1128/aac.03903-14.</w:t>
      </w:r>
    </w:p>
    <w:p w:rsidR="0037699D" w:rsidRDefault="0037699D" w:rsidP="00387E27">
      <w:pPr>
        <w:pStyle w:val="Body"/>
        <w:spacing w:after="0" w:line="240" w:lineRule="auto"/>
        <w:jc w:val="both"/>
        <w:rPr>
          <w:rFonts w:ascii="Trebuchet MS" w:hAnsi="Trebuchet MS"/>
          <w:sz w:val="24"/>
          <w:szCs w:val="24"/>
        </w:rPr>
      </w:pPr>
    </w:p>
    <w:p w:rsidR="00387E27" w:rsidRDefault="00387E27" w:rsidP="00387E27">
      <w:pPr>
        <w:pStyle w:val="Body"/>
        <w:spacing w:after="0" w:line="240" w:lineRule="auto"/>
        <w:jc w:val="both"/>
        <w:rPr>
          <w:rFonts w:ascii="Trebuchet MS" w:hAnsi="Trebuchet MS"/>
          <w:sz w:val="24"/>
          <w:szCs w:val="24"/>
        </w:rPr>
      </w:pPr>
      <w:r>
        <w:rPr>
          <w:rFonts w:ascii="Trebuchet MS" w:hAnsi="Trebuchet MS"/>
          <w:sz w:val="24"/>
          <w:szCs w:val="24"/>
        </w:rPr>
        <w:t>(</w:t>
      </w:r>
      <w:r w:rsidRPr="007718D5">
        <w:rPr>
          <w:rFonts w:ascii="Trebuchet MS" w:hAnsi="Trebuchet MS"/>
          <w:i/>
          <w:sz w:val="24"/>
          <w:szCs w:val="24"/>
        </w:rPr>
        <w:t>Phosphate contamination</w:t>
      </w:r>
      <w:r>
        <w:rPr>
          <w:rFonts w:ascii="Trebuchet MS" w:hAnsi="Trebuchet MS"/>
          <w:sz w:val="24"/>
          <w:szCs w:val="24"/>
        </w:rPr>
        <w:t>)</w:t>
      </w:r>
    </w:p>
    <w:p w:rsidR="00387E27" w:rsidRDefault="00387E27" w:rsidP="00387E27">
      <w:pPr>
        <w:pStyle w:val="Body"/>
        <w:spacing w:after="0" w:line="240" w:lineRule="auto"/>
        <w:jc w:val="both"/>
        <w:rPr>
          <w:rFonts w:ascii="Trebuchet MS" w:hAnsi="Trebuchet MS"/>
          <w:sz w:val="24"/>
          <w:szCs w:val="24"/>
        </w:rPr>
      </w:pPr>
      <w:r w:rsidRPr="00387E27">
        <w:rPr>
          <w:rFonts w:ascii="Trebuchet MS" w:hAnsi="Trebuchet MS"/>
          <w:sz w:val="24"/>
          <w:szCs w:val="24"/>
        </w:rPr>
        <w:t xml:space="preserve">Nixon, A. E.; Hunter, J. L.; </w:t>
      </w:r>
      <w:proofErr w:type="spellStart"/>
      <w:r w:rsidRPr="00387E27">
        <w:rPr>
          <w:rFonts w:ascii="Trebuchet MS" w:hAnsi="Trebuchet MS"/>
          <w:sz w:val="24"/>
          <w:szCs w:val="24"/>
        </w:rPr>
        <w:t>Bonifacio</w:t>
      </w:r>
      <w:proofErr w:type="spellEnd"/>
      <w:r w:rsidRPr="00387E27">
        <w:rPr>
          <w:rFonts w:ascii="Trebuchet MS" w:hAnsi="Trebuchet MS"/>
          <w:sz w:val="24"/>
          <w:szCs w:val="24"/>
        </w:rPr>
        <w:t xml:space="preserve">, G.; </w:t>
      </w:r>
      <w:proofErr w:type="spellStart"/>
      <w:r w:rsidRPr="00387E27">
        <w:rPr>
          <w:rFonts w:ascii="Trebuchet MS" w:hAnsi="Trebuchet MS"/>
          <w:sz w:val="24"/>
          <w:szCs w:val="24"/>
        </w:rPr>
        <w:t>Eccleston</w:t>
      </w:r>
      <w:proofErr w:type="spellEnd"/>
      <w:r w:rsidRPr="00387E27">
        <w:rPr>
          <w:rFonts w:ascii="Trebuchet MS" w:hAnsi="Trebuchet MS"/>
          <w:sz w:val="24"/>
          <w:szCs w:val="24"/>
        </w:rPr>
        <w:t xml:space="preserve">, J. F.; Webb, M. R., Purine nucleoside phosphorylase: its use in a spectroscopic assay for inorganic phosphate and to remove inorganic phosphate with the aid of </w:t>
      </w:r>
      <w:proofErr w:type="spellStart"/>
      <w:r w:rsidRPr="00387E27">
        <w:rPr>
          <w:rFonts w:ascii="Trebuchet MS" w:hAnsi="Trebuchet MS"/>
          <w:sz w:val="24"/>
          <w:szCs w:val="24"/>
        </w:rPr>
        <w:t>phosphodeoxyribomutase</w:t>
      </w:r>
      <w:proofErr w:type="spellEnd"/>
      <w:r w:rsidRPr="00387E27">
        <w:rPr>
          <w:rFonts w:ascii="Trebuchet MS" w:hAnsi="Trebuchet MS"/>
          <w:sz w:val="24"/>
          <w:szCs w:val="24"/>
        </w:rPr>
        <w:t xml:space="preserve">. Anal. </w:t>
      </w:r>
      <w:proofErr w:type="spellStart"/>
      <w:r w:rsidRPr="00387E27">
        <w:rPr>
          <w:rFonts w:ascii="Trebuchet MS" w:hAnsi="Trebuchet MS"/>
          <w:sz w:val="24"/>
          <w:szCs w:val="24"/>
        </w:rPr>
        <w:t>Biochem</w:t>
      </w:r>
      <w:proofErr w:type="spellEnd"/>
      <w:r w:rsidRPr="00387E27">
        <w:rPr>
          <w:rFonts w:ascii="Trebuchet MS" w:hAnsi="Trebuchet MS"/>
          <w:sz w:val="24"/>
          <w:szCs w:val="24"/>
        </w:rPr>
        <w:t>. 1998, 265, 299-307.</w:t>
      </w:r>
    </w:p>
    <w:p w:rsidR="00387E27" w:rsidRDefault="00387E27" w:rsidP="00387E27">
      <w:pPr>
        <w:pStyle w:val="Body"/>
        <w:spacing w:after="0" w:line="240" w:lineRule="auto"/>
        <w:jc w:val="both"/>
        <w:rPr>
          <w:rFonts w:ascii="Trebuchet MS" w:hAnsi="Trebuchet MS"/>
          <w:sz w:val="24"/>
          <w:szCs w:val="24"/>
        </w:rPr>
      </w:pPr>
    </w:p>
    <w:p w:rsidR="00387E27" w:rsidRDefault="00387E27" w:rsidP="00387E27">
      <w:pPr>
        <w:pStyle w:val="Body"/>
        <w:spacing w:after="0" w:line="240" w:lineRule="auto"/>
        <w:jc w:val="both"/>
        <w:rPr>
          <w:rFonts w:ascii="Trebuchet MS" w:hAnsi="Trebuchet MS"/>
          <w:sz w:val="24"/>
          <w:szCs w:val="24"/>
        </w:rPr>
      </w:pPr>
      <w:r w:rsidRPr="00387E27">
        <w:rPr>
          <w:rFonts w:ascii="Trebuchet MS" w:hAnsi="Trebuchet MS"/>
          <w:sz w:val="24"/>
          <w:szCs w:val="24"/>
        </w:rPr>
        <w:t>Webb, M. R., A fluorescent sensor to assay inorganic phosphate. In Kinetic Analysis of Macromolecules: a Practical Approach, Johnson, K. A., Ed. Oxford University Press: Oxford, U.K., 2003; pp 131-152.</w:t>
      </w:r>
    </w:p>
    <w:p w:rsidR="00387E27" w:rsidRDefault="00387E27" w:rsidP="00387E27">
      <w:pPr>
        <w:pStyle w:val="Body"/>
        <w:spacing w:after="0" w:line="240" w:lineRule="auto"/>
        <w:jc w:val="both"/>
        <w:rPr>
          <w:rFonts w:ascii="Trebuchet MS" w:hAnsi="Trebuchet MS"/>
          <w:sz w:val="24"/>
          <w:szCs w:val="24"/>
        </w:rPr>
      </w:pPr>
    </w:p>
    <w:p w:rsidR="00387E27" w:rsidRPr="004F693D" w:rsidRDefault="00387E27" w:rsidP="00915F0A">
      <w:pPr>
        <w:jc w:val="both"/>
        <w:rPr>
          <w:rFonts w:ascii="Trebuchet MS" w:hAnsi="Trebuchet MS" w:cs="Courier New"/>
          <w:b/>
          <w:sz w:val="24"/>
          <w:szCs w:val="24"/>
          <w:u w:val="single"/>
        </w:rPr>
      </w:pPr>
      <w:r w:rsidRPr="004F693D">
        <w:rPr>
          <w:rFonts w:ascii="Trebuchet MS" w:hAnsi="Trebuchet MS" w:cs="Courier New"/>
          <w:b/>
          <w:sz w:val="24"/>
          <w:szCs w:val="24"/>
          <w:u w:val="single"/>
        </w:rPr>
        <w:t>Contact</w:t>
      </w:r>
    </w:p>
    <w:p w:rsidR="00387E27" w:rsidRPr="004F693D" w:rsidRDefault="00387E27" w:rsidP="00915F0A">
      <w:pPr>
        <w:spacing w:after="0" w:line="240" w:lineRule="auto"/>
        <w:jc w:val="both"/>
        <w:rPr>
          <w:rFonts w:ascii="Trebuchet MS" w:hAnsi="Trebuchet MS" w:cs="Courier New"/>
          <w:sz w:val="24"/>
          <w:szCs w:val="24"/>
        </w:rPr>
      </w:pPr>
      <w:r w:rsidRPr="004F693D">
        <w:rPr>
          <w:rFonts w:ascii="Trebuchet MS" w:hAnsi="Trebuchet MS" w:cs="Courier New"/>
          <w:sz w:val="24"/>
          <w:szCs w:val="24"/>
        </w:rPr>
        <w:t>Martin Webb</w:t>
      </w:r>
    </w:p>
    <w:p w:rsidR="00387E27" w:rsidRPr="004F693D" w:rsidRDefault="00387E27" w:rsidP="00915F0A">
      <w:pPr>
        <w:spacing w:after="0" w:line="240" w:lineRule="auto"/>
        <w:jc w:val="both"/>
        <w:rPr>
          <w:rFonts w:ascii="Trebuchet MS" w:hAnsi="Trebuchet MS" w:cs="Courier New"/>
          <w:sz w:val="24"/>
          <w:szCs w:val="24"/>
        </w:rPr>
      </w:pPr>
      <w:r w:rsidRPr="004F693D">
        <w:rPr>
          <w:rFonts w:ascii="Trebuchet MS" w:hAnsi="Trebuchet MS" w:cs="Courier New"/>
          <w:sz w:val="24"/>
          <w:szCs w:val="24"/>
        </w:rPr>
        <w:t>The Francis Crick Institute</w:t>
      </w:r>
    </w:p>
    <w:p w:rsidR="00387E27" w:rsidRPr="004F693D" w:rsidRDefault="00387E27" w:rsidP="00915F0A">
      <w:pPr>
        <w:spacing w:after="0" w:line="240" w:lineRule="auto"/>
        <w:jc w:val="both"/>
        <w:rPr>
          <w:rFonts w:ascii="Trebuchet MS" w:hAnsi="Trebuchet MS" w:cs="Courier New"/>
          <w:sz w:val="24"/>
          <w:szCs w:val="24"/>
        </w:rPr>
      </w:pPr>
      <w:r w:rsidRPr="004F693D">
        <w:rPr>
          <w:rFonts w:ascii="Trebuchet MS" w:hAnsi="Trebuchet MS" w:cs="Courier New"/>
          <w:sz w:val="24"/>
          <w:szCs w:val="24"/>
        </w:rPr>
        <w:lastRenderedPageBreak/>
        <w:t>London</w:t>
      </w:r>
    </w:p>
    <w:p w:rsidR="00387E27" w:rsidRPr="004F693D" w:rsidRDefault="00387E27" w:rsidP="00915F0A">
      <w:pPr>
        <w:spacing w:after="0" w:line="240" w:lineRule="auto"/>
        <w:jc w:val="both"/>
        <w:rPr>
          <w:rFonts w:ascii="Trebuchet MS" w:hAnsi="Trebuchet MS" w:cs="Courier New"/>
          <w:sz w:val="24"/>
          <w:szCs w:val="24"/>
        </w:rPr>
      </w:pPr>
    </w:p>
    <w:p w:rsidR="00CC5248" w:rsidRDefault="00510405" w:rsidP="00510405">
      <w:pPr>
        <w:spacing w:after="0" w:line="240" w:lineRule="auto"/>
        <w:jc w:val="both"/>
        <w:rPr>
          <w:rFonts w:ascii="Trebuchet MS" w:hAnsi="Trebuchet MS" w:cs="Courier New"/>
          <w:sz w:val="24"/>
          <w:szCs w:val="24"/>
        </w:rPr>
      </w:pPr>
      <w:hyperlink r:id="rId5" w:history="1">
        <w:r w:rsidRPr="006A3C34">
          <w:rPr>
            <w:rStyle w:val="Hyperlink"/>
            <w:rFonts w:ascii="Trebuchet MS" w:hAnsi="Trebuchet MS" w:cs="Courier New"/>
            <w:sz w:val="24"/>
            <w:szCs w:val="24"/>
          </w:rPr>
          <w:t>mwebb2@mrw.org.uk</w:t>
        </w:r>
      </w:hyperlink>
    </w:p>
    <w:p w:rsidR="00510405" w:rsidRDefault="00510405" w:rsidP="00510405">
      <w:pPr>
        <w:spacing w:after="0" w:line="240" w:lineRule="auto"/>
        <w:jc w:val="both"/>
        <w:rPr>
          <w:rFonts w:ascii="Trebuchet MS" w:hAnsi="Trebuchet MS"/>
          <w:sz w:val="24"/>
          <w:szCs w:val="24"/>
          <w:lang w:val="en-US"/>
        </w:rPr>
      </w:pPr>
      <w:bookmarkStart w:id="0" w:name="_GoBack"/>
      <w:bookmarkEnd w:id="0"/>
    </w:p>
    <w:p w:rsidR="0037699D" w:rsidRDefault="0037699D" w:rsidP="0037699D">
      <w:pPr>
        <w:pStyle w:val="Body"/>
        <w:spacing w:after="0" w:line="240" w:lineRule="auto"/>
        <w:jc w:val="both"/>
        <w:rPr>
          <w:rFonts w:ascii="Trebuchet MS" w:hAnsi="Trebuchet MS"/>
          <w:b/>
          <w:sz w:val="24"/>
          <w:szCs w:val="24"/>
          <w:u w:val="single"/>
          <w:lang w:val="en-US"/>
        </w:rPr>
      </w:pPr>
      <w:r w:rsidRPr="0037699D">
        <w:rPr>
          <w:rFonts w:ascii="Trebuchet MS" w:hAnsi="Trebuchet MS"/>
          <w:b/>
          <w:sz w:val="24"/>
          <w:szCs w:val="24"/>
          <w:u w:val="single"/>
          <w:lang w:val="en-US"/>
        </w:rPr>
        <w:t>PBP preparation</w:t>
      </w:r>
    </w:p>
    <w:p w:rsidR="0037699D" w:rsidRPr="0037699D" w:rsidRDefault="0037699D" w:rsidP="0037699D">
      <w:pPr>
        <w:pStyle w:val="Body"/>
        <w:spacing w:after="0" w:line="240" w:lineRule="auto"/>
        <w:jc w:val="both"/>
        <w:rPr>
          <w:rFonts w:ascii="Trebuchet MS" w:hAnsi="Trebuchet MS"/>
          <w:b/>
          <w:sz w:val="24"/>
          <w:szCs w:val="24"/>
          <w:u w:val="single"/>
          <w:lang w:val="en-US"/>
        </w:rPr>
      </w:pPr>
    </w:p>
    <w:p w:rsidR="0037699D" w:rsidRPr="00EE32F6" w:rsidRDefault="0037699D" w:rsidP="00D574B4">
      <w:pPr>
        <w:pStyle w:val="Body"/>
        <w:numPr>
          <w:ilvl w:val="0"/>
          <w:numId w:val="7"/>
        </w:numPr>
        <w:spacing w:after="0" w:line="360" w:lineRule="auto"/>
        <w:jc w:val="both"/>
        <w:rPr>
          <w:rFonts w:ascii="Trebuchet MS" w:hAnsi="Trebuchet MS"/>
          <w:lang w:val="en-US"/>
        </w:rPr>
      </w:pPr>
      <w:r w:rsidRPr="00EE32F6">
        <w:rPr>
          <w:rFonts w:ascii="Trebuchet MS" w:hAnsi="Trebuchet MS"/>
          <w:lang w:val="en-US"/>
        </w:rPr>
        <w:t xml:space="preserve">Transform competent </w:t>
      </w:r>
      <w:proofErr w:type="gramStart"/>
      <w:r w:rsidRPr="00EE32F6">
        <w:rPr>
          <w:rFonts w:ascii="Trebuchet MS" w:hAnsi="Trebuchet MS"/>
          <w:lang w:val="en-US"/>
        </w:rPr>
        <w:t>BL21(</w:t>
      </w:r>
      <w:proofErr w:type="gramEnd"/>
      <w:r w:rsidRPr="00EE32F6">
        <w:rPr>
          <w:rFonts w:ascii="Trebuchet MS" w:hAnsi="Trebuchet MS"/>
          <w:lang w:val="en-US"/>
        </w:rPr>
        <w:t>DE3) cells with this plasmid.</w:t>
      </w:r>
    </w:p>
    <w:p w:rsidR="0037699D" w:rsidRPr="00EE32F6" w:rsidRDefault="0037699D" w:rsidP="00D574B4">
      <w:pPr>
        <w:pStyle w:val="Body"/>
        <w:numPr>
          <w:ilvl w:val="0"/>
          <w:numId w:val="7"/>
        </w:numPr>
        <w:spacing w:after="0" w:line="360" w:lineRule="auto"/>
        <w:jc w:val="both"/>
        <w:rPr>
          <w:rFonts w:ascii="Trebuchet MS" w:hAnsi="Trebuchet MS"/>
          <w:lang w:val="en-US"/>
        </w:rPr>
      </w:pPr>
      <w:r w:rsidRPr="00EE32F6">
        <w:rPr>
          <w:rFonts w:ascii="Trebuchet MS" w:hAnsi="Trebuchet MS"/>
          <w:lang w:val="en-US"/>
        </w:rPr>
        <w:t xml:space="preserve">Obtain single colonies from an L. agar plate, containing </w:t>
      </w:r>
      <w:proofErr w:type="gramStart"/>
      <w:r w:rsidRPr="00EE32F6">
        <w:rPr>
          <w:rFonts w:ascii="Trebuchet MS" w:hAnsi="Trebuchet MS"/>
          <w:lang w:val="en-US"/>
        </w:rPr>
        <w:t>100 µg</w:t>
      </w:r>
      <w:proofErr w:type="gramEnd"/>
      <w:r w:rsidRPr="00EE32F6">
        <w:rPr>
          <w:rFonts w:ascii="Trebuchet MS" w:hAnsi="Trebuchet MS"/>
          <w:lang w:val="en-US"/>
        </w:rPr>
        <w:t xml:space="preserve"> mL-1 ampicillin.</w:t>
      </w:r>
    </w:p>
    <w:p w:rsidR="0037699D" w:rsidRPr="00EE32F6" w:rsidRDefault="0037699D" w:rsidP="00D574B4">
      <w:pPr>
        <w:pStyle w:val="Body"/>
        <w:numPr>
          <w:ilvl w:val="0"/>
          <w:numId w:val="7"/>
        </w:numPr>
        <w:spacing w:after="0" w:line="360" w:lineRule="auto"/>
        <w:jc w:val="both"/>
        <w:rPr>
          <w:rFonts w:ascii="Trebuchet MS" w:hAnsi="Trebuchet MS"/>
          <w:lang w:val="en-US"/>
        </w:rPr>
      </w:pPr>
      <w:r w:rsidRPr="00EE32F6">
        <w:rPr>
          <w:rFonts w:ascii="Trebuchet MS" w:hAnsi="Trebuchet MS"/>
          <w:lang w:val="en-US"/>
        </w:rPr>
        <w:t xml:space="preserve">Cell growth and expression is in L. broth, containing 100µg mL-1 ampicillin. </w:t>
      </w:r>
    </w:p>
    <w:p w:rsidR="0037699D" w:rsidRPr="00EE32F6" w:rsidRDefault="0037699D" w:rsidP="00D574B4">
      <w:pPr>
        <w:pStyle w:val="Body"/>
        <w:numPr>
          <w:ilvl w:val="1"/>
          <w:numId w:val="7"/>
        </w:numPr>
        <w:spacing w:after="0" w:line="360" w:lineRule="auto"/>
        <w:jc w:val="both"/>
        <w:rPr>
          <w:rFonts w:ascii="Trebuchet MS" w:hAnsi="Trebuchet MS"/>
          <w:lang w:val="en-US"/>
        </w:rPr>
      </w:pPr>
      <w:r w:rsidRPr="00EE32F6">
        <w:rPr>
          <w:rFonts w:ascii="Trebuchet MS" w:hAnsi="Trebuchet MS"/>
          <w:lang w:val="en-US"/>
        </w:rPr>
        <w:t xml:space="preserve">Inoculate a 10-mL starter culture with a colony from a plate and incubate ~7 h with shaking. </w:t>
      </w:r>
    </w:p>
    <w:p w:rsidR="0037699D" w:rsidRPr="00EE32F6" w:rsidRDefault="0037699D" w:rsidP="00D574B4">
      <w:pPr>
        <w:pStyle w:val="Body"/>
        <w:numPr>
          <w:ilvl w:val="1"/>
          <w:numId w:val="7"/>
        </w:numPr>
        <w:spacing w:after="0" w:line="360" w:lineRule="auto"/>
        <w:jc w:val="both"/>
        <w:rPr>
          <w:rFonts w:ascii="Trebuchet MS" w:hAnsi="Trebuchet MS"/>
          <w:lang w:val="en-US"/>
        </w:rPr>
      </w:pPr>
      <w:r w:rsidRPr="00EE32F6">
        <w:rPr>
          <w:rFonts w:ascii="Trebuchet MS" w:hAnsi="Trebuchet MS"/>
          <w:lang w:val="en-US"/>
        </w:rPr>
        <w:t>Add to 90mL L. broth and incubate overnight at 37 °C with vigorous shaking.</w:t>
      </w:r>
    </w:p>
    <w:p w:rsidR="0037699D" w:rsidRPr="00EE32F6" w:rsidRDefault="0037699D" w:rsidP="00D574B4">
      <w:pPr>
        <w:pStyle w:val="Body"/>
        <w:numPr>
          <w:ilvl w:val="1"/>
          <w:numId w:val="7"/>
        </w:numPr>
        <w:spacing w:after="0" w:line="360" w:lineRule="auto"/>
        <w:jc w:val="both"/>
        <w:rPr>
          <w:rFonts w:ascii="Trebuchet MS" w:hAnsi="Trebuchet MS"/>
          <w:lang w:val="en-US"/>
        </w:rPr>
      </w:pPr>
      <w:r w:rsidRPr="00EE32F6">
        <w:rPr>
          <w:rFonts w:ascii="Trebuchet MS" w:hAnsi="Trebuchet MS"/>
          <w:lang w:val="en-US"/>
        </w:rPr>
        <w:t xml:space="preserve">Dilute to 4 l </w:t>
      </w:r>
      <w:proofErr w:type="spellStart"/>
      <w:r w:rsidRPr="00EE32F6">
        <w:rPr>
          <w:rFonts w:ascii="Trebuchet MS" w:hAnsi="Trebuchet MS"/>
          <w:lang w:val="en-US"/>
        </w:rPr>
        <w:t>L</w:t>
      </w:r>
      <w:proofErr w:type="spellEnd"/>
      <w:r w:rsidRPr="00EE32F6">
        <w:rPr>
          <w:rFonts w:ascii="Trebuchet MS" w:hAnsi="Trebuchet MS"/>
          <w:lang w:val="en-US"/>
        </w:rPr>
        <w:t xml:space="preserve">. and incubate at 37 °C with vigorous shaking in </w:t>
      </w:r>
      <w:proofErr w:type="gramStart"/>
      <w:r w:rsidRPr="00EE32F6">
        <w:rPr>
          <w:rFonts w:ascii="Trebuchet MS" w:hAnsi="Trebuchet MS"/>
          <w:lang w:val="en-US"/>
        </w:rPr>
        <w:t>8</w:t>
      </w:r>
      <w:proofErr w:type="gramEnd"/>
      <w:r w:rsidRPr="00EE32F6">
        <w:rPr>
          <w:rFonts w:ascii="Trebuchet MS" w:hAnsi="Trebuchet MS"/>
          <w:lang w:val="en-US"/>
        </w:rPr>
        <w:t xml:space="preserve"> 2-litre baffle flasks until the A</w:t>
      </w:r>
      <w:r w:rsidRPr="00EE32F6">
        <w:rPr>
          <w:rFonts w:ascii="Trebuchet MS" w:hAnsi="Trebuchet MS"/>
          <w:vertAlign w:val="subscript"/>
          <w:lang w:val="en-US"/>
        </w:rPr>
        <w:t>600n</w:t>
      </w:r>
      <w:r w:rsidRPr="00EE32F6">
        <w:rPr>
          <w:rFonts w:ascii="Trebuchet MS" w:hAnsi="Trebuchet MS"/>
          <w:lang w:val="en-US"/>
        </w:rPr>
        <w:t xml:space="preserve">m is 1. </w:t>
      </w:r>
    </w:p>
    <w:p w:rsidR="0037699D" w:rsidRPr="00EE32F6" w:rsidRDefault="0037699D" w:rsidP="00D574B4">
      <w:pPr>
        <w:pStyle w:val="Body"/>
        <w:numPr>
          <w:ilvl w:val="1"/>
          <w:numId w:val="7"/>
        </w:numPr>
        <w:spacing w:after="0" w:line="360" w:lineRule="auto"/>
        <w:jc w:val="both"/>
        <w:rPr>
          <w:rFonts w:ascii="Trebuchet MS" w:hAnsi="Trebuchet MS"/>
          <w:lang w:val="en-US"/>
        </w:rPr>
      </w:pPr>
      <w:r w:rsidRPr="00EE32F6">
        <w:rPr>
          <w:rFonts w:ascii="Trebuchet MS" w:hAnsi="Trebuchet MS"/>
          <w:lang w:val="en-US"/>
        </w:rPr>
        <w:t>Add IPTG to 400 µM and continue to incubate as before for 3 h.</w:t>
      </w:r>
    </w:p>
    <w:p w:rsidR="0037699D" w:rsidRPr="00EE32F6" w:rsidRDefault="0037699D" w:rsidP="00D574B4">
      <w:pPr>
        <w:pStyle w:val="Body"/>
        <w:numPr>
          <w:ilvl w:val="0"/>
          <w:numId w:val="7"/>
        </w:numPr>
        <w:spacing w:after="0" w:line="360" w:lineRule="auto"/>
        <w:jc w:val="both"/>
        <w:rPr>
          <w:rFonts w:ascii="Trebuchet MS" w:hAnsi="Trebuchet MS"/>
          <w:lang w:val="en-US"/>
        </w:rPr>
      </w:pPr>
      <w:r w:rsidRPr="00EE32F6">
        <w:rPr>
          <w:rFonts w:ascii="Trebuchet MS" w:hAnsi="Trebuchet MS"/>
          <w:lang w:val="en-US"/>
        </w:rPr>
        <w:t>Harvest the cells by centrifuging at 4000 rpm for 25 min at 4 °C.</w:t>
      </w:r>
    </w:p>
    <w:p w:rsidR="0037699D" w:rsidRPr="00EE32F6" w:rsidRDefault="0037699D" w:rsidP="00D574B4">
      <w:pPr>
        <w:pStyle w:val="Body"/>
        <w:numPr>
          <w:ilvl w:val="0"/>
          <w:numId w:val="7"/>
        </w:numPr>
        <w:spacing w:after="0" w:line="360" w:lineRule="auto"/>
        <w:jc w:val="both"/>
        <w:rPr>
          <w:rFonts w:ascii="Trebuchet MS" w:hAnsi="Trebuchet MS"/>
          <w:lang w:val="en-US"/>
        </w:rPr>
      </w:pPr>
      <w:proofErr w:type="spellStart"/>
      <w:r w:rsidRPr="00EE32F6">
        <w:rPr>
          <w:rFonts w:ascii="Trebuchet MS" w:hAnsi="Trebuchet MS"/>
          <w:lang w:val="en-US"/>
        </w:rPr>
        <w:t>Resuspend</w:t>
      </w:r>
      <w:proofErr w:type="spellEnd"/>
      <w:r w:rsidRPr="00EE32F6">
        <w:rPr>
          <w:rFonts w:ascii="Trebuchet MS" w:hAnsi="Trebuchet MS"/>
          <w:lang w:val="en-US"/>
        </w:rPr>
        <w:t xml:space="preserve"> the pellets in 20 mM </w:t>
      </w:r>
      <w:proofErr w:type="spellStart"/>
      <w:r w:rsidRPr="00EE32F6">
        <w:rPr>
          <w:rFonts w:ascii="Trebuchet MS" w:hAnsi="Trebuchet MS"/>
          <w:lang w:val="en-US"/>
        </w:rPr>
        <w:t>Tris.HCl</w:t>
      </w:r>
      <w:proofErr w:type="spellEnd"/>
      <w:r w:rsidRPr="00EE32F6">
        <w:rPr>
          <w:rFonts w:ascii="Trebuchet MS" w:hAnsi="Trebuchet MS"/>
          <w:lang w:val="en-US"/>
        </w:rPr>
        <w:t xml:space="preserve"> pH 8.0, 1 mM EDTA, 5 mM DTT.</w:t>
      </w:r>
    </w:p>
    <w:p w:rsidR="0037699D" w:rsidRPr="00EE32F6" w:rsidRDefault="0037699D" w:rsidP="00D574B4">
      <w:pPr>
        <w:pStyle w:val="Body"/>
        <w:numPr>
          <w:ilvl w:val="0"/>
          <w:numId w:val="7"/>
        </w:numPr>
        <w:spacing w:after="0" w:line="360" w:lineRule="auto"/>
        <w:jc w:val="both"/>
        <w:rPr>
          <w:rFonts w:ascii="Trebuchet MS" w:hAnsi="Trebuchet MS"/>
          <w:lang w:val="en-US"/>
        </w:rPr>
      </w:pPr>
      <w:r w:rsidRPr="00EE32F6">
        <w:rPr>
          <w:rFonts w:ascii="Trebuchet MS" w:hAnsi="Trebuchet MS"/>
          <w:lang w:val="en-US"/>
        </w:rPr>
        <w:t xml:space="preserve">Freeze in dry ice and store at </w:t>
      </w:r>
      <w:proofErr w:type="gramStart"/>
      <w:r w:rsidRPr="00EE32F6">
        <w:rPr>
          <w:rFonts w:ascii="Trebuchet MS" w:hAnsi="Trebuchet MS"/>
          <w:lang w:val="en-US"/>
        </w:rPr>
        <w:t>–80 °C</w:t>
      </w:r>
      <w:proofErr w:type="gramEnd"/>
      <w:r w:rsidRPr="00EE32F6">
        <w:rPr>
          <w:rFonts w:ascii="Trebuchet MS" w:hAnsi="Trebuchet MS"/>
          <w:lang w:val="en-US"/>
        </w:rPr>
        <w:t xml:space="preserve"> in two equal amounts.</w:t>
      </w:r>
    </w:p>
    <w:p w:rsidR="0037699D" w:rsidRPr="00EE32F6" w:rsidRDefault="0037699D" w:rsidP="00D574B4">
      <w:pPr>
        <w:pStyle w:val="Body"/>
        <w:numPr>
          <w:ilvl w:val="0"/>
          <w:numId w:val="7"/>
        </w:numPr>
        <w:spacing w:after="0" w:line="360" w:lineRule="auto"/>
        <w:jc w:val="both"/>
        <w:rPr>
          <w:rFonts w:ascii="Trebuchet MS" w:hAnsi="Trebuchet MS"/>
          <w:lang w:val="en-US"/>
        </w:rPr>
      </w:pPr>
      <w:r w:rsidRPr="00EE32F6">
        <w:rPr>
          <w:rFonts w:ascii="Trebuchet MS" w:hAnsi="Trebuchet MS"/>
          <w:lang w:val="en-US"/>
        </w:rPr>
        <w:t xml:space="preserve">Thaw one portion of cells, disrupt by sonication, </w:t>
      </w:r>
    </w:p>
    <w:p w:rsidR="0037699D" w:rsidRPr="00EE32F6" w:rsidRDefault="0037699D" w:rsidP="00D574B4">
      <w:pPr>
        <w:pStyle w:val="Body"/>
        <w:numPr>
          <w:ilvl w:val="0"/>
          <w:numId w:val="7"/>
        </w:numPr>
        <w:spacing w:after="0" w:line="360" w:lineRule="auto"/>
        <w:jc w:val="both"/>
        <w:rPr>
          <w:rFonts w:ascii="Trebuchet MS" w:hAnsi="Trebuchet MS"/>
          <w:lang w:val="en-US"/>
        </w:rPr>
      </w:pPr>
      <w:r w:rsidRPr="00EE32F6">
        <w:rPr>
          <w:rFonts w:ascii="Trebuchet MS" w:hAnsi="Trebuchet MS"/>
          <w:lang w:val="en-US"/>
        </w:rPr>
        <w:t xml:space="preserve">Spin </w:t>
      </w:r>
      <w:proofErr w:type="gramStart"/>
      <w:r w:rsidRPr="00EE32F6">
        <w:rPr>
          <w:rFonts w:ascii="Trebuchet MS" w:hAnsi="Trebuchet MS"/>
          <w:lang w:val="en-US"/>
        </w:rPr>
        <w:t>down cell debris at 40,000 rpm for 1 h at 4 °C.</w:t>
      </w:r>
      <w:proofErr w:type="gramEnd"/>
    </w:p>
    <w:p w:rsidR="0037699D" w:rsidRPr="00EE32F6" w:rsidRDefault="0037699D" w:rsidP="00D574B4">
      <w:pPr>
        <w:pStyle w:val="Body"/>
        <w:numPr>
          <w:ilvl w:val="0"/>
          <w:numId w:val="7"/>
        </w:numPr>
        <w:spacing w:after="0" w:line="360" w:lineRule="auto"/>
        <w:jc w:val="both"/>
        <w:rPr>
          <w:rFonts w:ascii="Trebuchet MS" w:hAnsi="Trebuchet MS"/>
          <w:lang w:val="en-US"/>
        </w:rPr>
      </w:pPr>
      <w:r w:rsidRPr="00EE32F6">
        <w:rPr>
          <w:rFonts w:ascii="Trebuchet MS" w:hAnsi="Trebuchet MS"/>
          <w:lang w:val="en-US"/>
        </w:rPr>
        <w:t>Dilute to the correct, initial ionic strength for the subsequent column chromatography</w:t>
      </w:r>
    </w:p>
    <w:p w:rsidR="0037699D" w:rsidRPr="00EE32F6" w:rsidRDefault="0037699D" w:rsidP="00D574B4">
      <w:pPr>
        <w:pStyle w:val="Body"/>
        <w:numPr>
          <w:ilvl w:val="0"/>
          <w:numId w:val="7"/>
        </w:numPr>
        <w:spacing w:after="0" w:line="360" w:lineRule="auto"/>
        <w:jc w:val="both"/>
        <w:rPr>
          <w:rFonts w:ascii="Trebuchet MS" w:hAnsi="Trebuchet MS"/>
          <w:lang w:val="en-US"/>
        </w:rPr>
      </w:pPr>
      <w:r w:rsidRPr="00EE32F6">
        <w:rPr>
          <w:rFonts w:ascii="Trebuchet MS" w:hAnsi="Trebuchet MS"/>
          <w:lang w:val="en-US"/>
        </w:rPr>
        <w:t xml:space="preserve">Load onto a 120 mL Q </w:t>
      </w:r>
      <w:proofErr w:type="spellStart"/>
      <w:r w:rsidRPr="00EE32F6">
        <w:rPr>
          <w:rFonts w:ascii="Trebuchet MS" w:hAnsi="Trebuchet MS"/>
          <w:lang w:val="en-US"/>
        </w:rPr>
        <w:t>Sepharose</w:t>
      </w:r>
      <w:proofErr w:type="spellEnd"/>
      <w:r w:rsidRPr="00EE32F6">
        <w:rPr>
          <w:rFonts w:ascii="Trebuchet MS" w:hAnsi="Trebuchet MS"/>
          <w:lang w:val="en-US"/>
        </w:rPr>
        <w:t xml:space="preserve"> FF column, equilibrated in 10 mM </w:t>
      </w:r>
      <w:proofErr w:type="spellStart"/>
      <w:r w:rsidRPr="00EE32F6">
        <w:rPr>
          <w:rFonts w:ascii="Trebuchet MS" w:hAnsi="Trebuchet MS"/>
          <w:lang w:val="en-US"/>
        </w:rPr>
        <w:t>Tris.HCl</w:t>
      </w:r>
      <w:proofErr w:type="spellEnd"/>
      <w:r w:rsidRPr="00EE32F6">
        <w:rPr>
          <w:rFonts w:ascii="Trebuchet MS" w:hAnsi="Trebuchet MS"/>
          <w:lang w:val="en-US"/>
        </w:rPr>
        <w:t xml:space="preserve"> pH 7.6, </w:t>
      </w:r>
    </w:p>
    <w:p w:rsidR="0004348D" w:rsidRDefault="0004348D" w:rsidP="00D574B4">
      <w:pPr>
        <w:pStyle w:val="Body"/>
        <w:numPr>
          <w:ilvl w:val="1"/>
          <w:numId w:val="7"/>
        </w:numPr>
        <w:spacing w:after="0" w:line="360" w:lineRule="auto"/>
        <w:jc w:val="both"/>
        <w:rPr>
          <w:rFonts w:ascii="Trebuchet MS" w:hAnsi="Trebuchet MS"/>
          <w:lang w:val="en-US"/>
        </w:rPr>
      </w:pPr>
      <w:r w:rsidRPr="0004348D">
        <w:rPr>
          <w:rFonts w:ascii="Trebuchet MS" w:hAnsi="Trebuchet MS"/>
          <w:lang w:val="en-US"/>
        </w:rPr>
        <w:t xml:space="preserve">1 mM DTT </w:t>
      </w:r>
      <w:proofErr w:type="gramStart"/>
      <w:r w:rsidRPr="0004348D">
        <w:rPr>
          <w:rFonts w:ascii="Trebuchet MS" w:hAnsi="Trebuchet MS"/>
          <w:lang w:val="en-US"/>
        </w:rPr>
        <w:t>is added</w:t>
      </w:r>
      <w:proofErr w:type="gramEnd"/>
      <w:r w:rsidRPr="0004348D">
        <w:rPr>
          <w:rFonts w:ascii="Trebuchet MS" w:hAnsi="Trebuchet MS"/>
          <w:lang w:val="en-US"/>
        </w:rPr>
        <w:t xml:space="preserve"> to the column buffers </w:t>
      </w:r>
      <w:r>
        <w:rPr>
          <w:rFonts w:ascii="Trebuchet MS" w:hAnsi="Trebuchet MS"/>
          <w:lang w:val="en-US"/>
        </w:rPr>
        <w:t>just before using.</w:t>
      </w:r>
    </w:p>
    <w:p w:rsidR="0037699D" w:rsidRPr="00EE32F6" w:rsidRDefault="0037699D" w:rsidP="00D574B4">
      <w:pPr>
        <w:pStyle w:val="Body"/>
        <w:numPr>
          <w:ilvl w:val="1"/>
          <w:numId w:val="7"/>
        </w:numPr>
        <w:spacing w:after="0" w:line="360" w:lineRule="auto"/>
        <w:jc w:val="both"/>
        <w:rPr>
          <w:rFonts w:ascii="Trebuchet MS" w:hAnsi="Trebuchet MS"/>
          <w:lang w:val="en-US"/>
        </w:rPr>
      </w:pPr>
      <w:r w:rsidRPr="00EE32F6">
        <w:rPr>
          <w:rFonts w:ascii="Trebuchet MS" w:hAnsi="Trebuchet MS"/>
          <w:lang w:val="en-US"/>
        </w:rPr>
        <w:t xml:space="preserve">Wash with two column volumes in the same buffer. </w:t>
      </w:r>
    </w:p>
    <w:p w:rsidR="0037699D" w:rsidRPr="00EE32F6" w:rsidRDefault="0037699D" w:rsidP="00D574B4">
      <w:pPr>
        <w:pStyle w:val="Body"/>
        <w:numPr>
          <w:ilvl w:val="1"/>
          <w:numId w:val="7"/>
        </w:numPr>
        <w:spacing w:after="0" w:line="360" w:lineRule="auto"/>
        <w:jc w:val="both"/>
        <w:rPr>
          <w:rFonts w:ascii="Trebuchet MS" w:hAnsi="Trebuchet MS"/>
          <w:lang w:val="en-US"/>
        </w:rPr>
      </w:pPr>
      <w:r w:rsidRPr="00EE32F6">
        <w:rPr>
          <w:rFonts w:ascii="Trebuchet MS" w:hAnsi="Trebuchet MS"/>
          <w:lang w:val="en-US"/>
        </w:rPr>
        <w:t>Apply a 1 l gradient of 0-200 mM NaCl in this buffer.</w:t>
      </w:r>
    </w:p>
    <w:p w:rsidR="0037699D" w:rsidRPr="00EE32F6" w:rsidRDefault="0037699D" w:rsidP="00D574B4">
      <w:pPr>
        <w:pStyle w:val="Body"/>
        <w:numPr>
          <w:ilvl w:val="0"/>
          <w:numId w:val="7"/>
        </w:numPr>
        <w:spacing w:after="0" w:line="360" w:lineRule="auto"/>
        <w:jc w:val="both"/>
        <w:rPr>
          <w:rFonts w:ascii="Trebuchet MS" w:hAnsi="Trebuchet MS"/>
          <w:lang w:val="en-US"/>
        </w:rPr>
      </w:pPr>
      <w:r w:rsidRPr="00EE32F6">
        <w:rPr>
          <w:rFonts w:ascii="Trebuchet MS" w:hAnsi="Trebuchet MS"/>
          <w:lang w:val="en-US"/>
        </w:rPr>
        <w:t>Identify PBP by PAGE</w:t>
      </w:r>
    </w:p>
    <w:p w:rsidR="0037699D" w:rsidRPr="00EE32F6" w:rsidRDefault="0037699D" w:rsidP="00D574B4">
      <w:pPr>
        <w:pStyle w:val="Body"/>
        <w:numPr>
          <w:ilvl w:val="0"/>
          <w:numId w:val="7"/>
        </w:numPr>
        <w:spacing w:after="0" w:line="360" w:lineRule="auto"/>
        <w:jc w:val="both"/>
        <w:rPr>
          <w:rFonts w:ascii="Trebuchet MS" w:hAnsi="Trebuchet MS"/>
          <w:lang w:val="en-US"/>
        </w:rPr>
      </w:pPr>
      <w:r w:rsidRPr="00EE32F6">
        <w:rPr>
          <w:rFonts w:ascii="Trebuchet MS" w:hAnsi="Trebuchet MS"/>
          <w:lang w:val="en-US"/>
        </w:rPr>
        <w:t xml:space="preserve">Pool PBP and concentrate to 1-1.5 mM in a spin concentrator (YM10 membrane or similar). </w:t>
      </w:r>
    </w:p>
    <w:p w:rsidR="004E2CEE" w:rsidRPr="0037699D" w:rsidRDefault="0037699D" w:rsidP="00D574B4">
      <w:pPr>
        <w:pStyle w:val="Body"/>
        <w:numPr>
          <w:ilvl w:val="0"/>
          <w:numId w:val="7"/>
        </w:numPr>
        <w:spacing w:after="0" w:line="360" w:lineRule="auto"/>
        <w:jc w:val="both"/>
        <w:rPr>
          <w:rFonts w:ascii="Trebuchet MS" w:hAnsi="Trebuchet MS"/>
          <w:sz w:val="24"/>
          <w:szCs w:val="24"/>
          <w:lang w:val="en-US"/>
        </w:rPr>
      </w:pPr>
      <w:r w:rsidRPr="00EE32F6">
        <w:rPr>
          <w:rFonts w:ascii="Trebuchet MS" w:hAnsi="Trebuchet MS"/>
          <w:lang w:val="en-US"/>
        </w:rPr>
        <w:t xml:space="preserve">Make suitable aliquots, quick freeze and store at </w:t>
      </w:r>
      <w:proofErr w:type="gramStart"/>
      <w:r w:rsidRPr="00EE32F6">
        <w:rPr>
          <w:rFonts w:ascii="Trebuchet MS" w:hAnsi="Trebuchet MS"/>
          <w:lang w:val="en-US"/>
        </w:rPr>
        <w:t xml:space="preserve">–80 </w:t>
      </w:r>
      <w:r w:rsidRPr="0037699D">
        <w:rPr>
          <w:rFonts w:ascii="Trebuchet MS" w:hAnsi="Trebuchet MS"/>
          <w:sz w:val="24"/>
          <w:szCs w:val="24"/>
          <w:lang w:val="en-US"/>
        </w:rPr>
        <w:t>°C.</w:t>
      </w:r>
      <w:proofErr w:type="gramEnd"/>
    </w:p>
    <w:p w:rsidR="00387E27" w:rsidRDefault="00387E27" w:rsidP="00915F0A">
      <w:pPr>
        <w:pStyle w:val="ListParagraph"/>
        <w:ind w:left="426" w:hanging="437"/>
        <w:jc w:val="both"/>
        <w:rPr>
          <w:rFonts w:ascii="Trebuchet MS" w:hAnsi="Trebuchet MS" w:cs="Times New Roman"/>
          <w:sz w:val="24"/>
          <w:szCs w:val="24"/>
        </w:rPr>
      </w:pPr>
    </w:p>
    <w:p w:rsidR="0004348D" w:rsidRPr="0004348D" w:rsidRDefault="0004348D" w:rsidP="0004348D">
      <w:pPr>
        <w:pStyle w:val="Heading2"/>
        <w:rPr>
          <w:rFonts w:ascii="Trebuchet MS" w:hAnsi="Trebuchet MS"/>
        </w:rPr>
      </w:pPr>
      <w:bookmarkStart w:id="1" w:name="_Toc436403836"/>
      <w:r w:rsidRPr="0004348D">
        <w:rPr>
          <w:rFonts w:ascii="Trebuchet MS" w:hAnsi="Trebuchet MS"/>
        </w:rPr>
        <w:t>Labeling (A17C</w:t>
      </w:r>
      <w:proofErr w:type="gramStart"/>
      <w:r w:rsidRPr="0004348D">
        <w:rPr>
          <w:rFonts w:ascii="Trebuchet MS" w:hAnsi="Trebuchet MS"/>
        </w:rPr>
        <w:t>,A197C</w:t>
      </w:r>
      <w:proofErr w:type="gramEnd"/>
      <w:r w:rsidRPr="0004348D">
        <w:rPr>
          <w:rFonts w:ascii="Trebuchet MS" w:hAnsi="Trebuchet MS"/>
        </w:rPr>
        <w:t>)PBP with 6-IATR</w:t>
      </w:r>
      <w:bookmarkEnd w:id="1"/>
    </w:p>
    <w:p w:rsidR="0004348D" w:rsidRPr="0004348D" w:rsidRDefault="0004348D" w:rsidP="00E136D7">
      <w:pPr>
        <w:numPr>
          <w:ilvl w:val="0"/>
          <w:numId w:val="15"/>
        </w:numPr>
        <w:spacing w:after="120" w:line="240" w:lineRule="auto"/>
        <w:rPr>
          <w:rFonts w:ascii="Trebuchet MS" w:hAnsi="Trebuchet MS"/>
        </w:rPr>
      </w:pPr>
      <w:r w:rsidRPr="0004348D">
        <w:rPr>
          <w:rFonts w:ascii="Trebuchet MS" w:hAnsi="Trebuchet MS"/>
        </w:rPr>
        <w:t>To 50 mg A17C A197C PBP in a maximum volume of 2 ml, add a 10-fold molar equivalent of DTT and leave at room temperature for 15 min, in a sealed tube with nitrogen over.</w:t>
      </w:r>
    </w:p>
    <w:p w:rsidR="0004348D" w:rsidRPr="0004348D" w:rsidRDefault="0004348D" w:rsidP="0004348D">
      <w:pPr>
        <w:numPr>
          <w:ilvl w:val="0"/>
          <w:numId w:val="15"/>
        </w:numPr>
        <w:spacing w:after="120" w:line="240" w:lineRule="auto"/>
        <w:rPr>
          <w:rFonts w:ascii="Trebuchet MS" w:hAnsi="Trebuchet MS"/>
        </w:rPr>
      </w:pPr>
      <w:r w:rsidRPr="0004348D">
        <w:rPr>
          <w:rFonts w:ascii="Trebuchet MS" w:hAnsi="Trebuchet MS"/>
        </w:rPr>
        <w:t xml:space="preserve">Apply to a PD10 column containing </w:t>
      </w:r>
      <w:proofErr w:type="spellStart"/>
      <w:r w:rsidRPr="0004348D">
        <w:rPr>
          <w:rFonts w:ascii="Trebuchet MS" w:hAnsi="Trebuchet MS"/>
          <w:bCs/>
        </w:rPr>
        <w:t>Sephadex</w:t>
      </w:r>
      <w:proofErr w:type="spellEnd"/>
      <w:r w:rsidRPr="0004348D">
        <w:rPr>
          <w:rFonts w:ascii="Trebuchet MS" w:hAnsi="Trebuchet MS"/>
          <w:bCs/>
        </w:rPr>
        <w:t xml:space="preserve"> G-25</w:t>
      </w:r>
      <w:r w:rsidRPr="0004348D">
        <w:rPr>
          <w:rFonts w:ascii="Trebuchet MS" w:hAnsi="Trebuchet MS"/>
        </w:rPr>
        <w:t xml:space="preserve">, equilibrated in 25 ml 10 mM </w:t>
      </w:r>
      <w:proofErr w:type="spellStart"/>
      <w:r w:rsidRPr="0004348D">
        <w:rPr>
          <w:rFonts w:ascii="Trebuchet MS" w:hAnsi="Trebuchet MS"/>
        </w:rPr>
        <w:t>Tris</w:t>
      </w:r>
      <w:proofErr w:type="spellEnd"/>
      <w:r w:rsidRPr="0004348D">
        <w:rPr>
          <w:rFonts w:ascii="Trebuchet MS" w:hAnsi="Trebuchet MS"/>
        </w:rPr>
        <w:sym w:font="Symbol" w:char="F0D7"/>
      </w:r>
      <w:proofErr w:type="spellStart"/>
      <w:r w:rsidRPr="0004348D">
        <w:rPr>
          <w:rFonts w:ascii="Trebuchet MS" w:hAnsi="Trebuchet MS"/>
        </w:rPr>
        <w:t>HCl</w:t>
      </w:r>
      <w:proofErr w:type="spellEnd"/>
      <w:r w:rsidRPr="0004348D">
        <w:rPr>
          <w:rFonts w:ascii="Trebuchet MS" w:hAnsi="Trebuchet MS"/>
        </w:rPr>
        <w:t xml:space="preserve"> pH 8.0, which has been degassed prior to use. Collect 500 µl fractions, while eluting with the same buffer. Pool the fractions containing PBP. Determine the PBP concentration from the absorbance and dilute to 100 µM in the same buffer. </w:t>
      </w:r>
    </w:p>
    <w:p w:rsidR="0004348D" w:rsidRPr="0004348D" w:rsidRDefault="0004348D" w:rsidP="0004348D">
      <w:pPr>
        <w:numPr>
          <w:ilvl w:val="0"/>
          <w:numId w:val="15"/>
        </w:numPr>
        <w:spacing w:after="120" w:line="240" w:lineRule="auto"/>
        <w:rPr>
          <w:rFonts w:ascii="Trebuchet MS" w:hAnsi="Trebuchet MS"/>
        </w:rPr>
      </w:pPr>
      <w:r w:rsidRPr="0004348D">
        <w:rPr>
          <w:rFonts w:ascii="Trebuchet MS" w:hAnsi="Trebuchet MS"/>
        </w:rPr>
        <w:lastRenderedPageBreak/>
        <w:t xml:space="preserve">Add phosphate mop: </w:t>
      </w:r>
      <w:proofErr w:type="gramStart"/>
      <w:r w:rsidRPr="0004348D">
        <w:rPr>
          <w:rFonts w:ascii="Trebuchet MS" w:hAnsi="Trebuchet MS"/>
        </w:rPr>
        <w:t>200 µM</w:t>
      </w:r>
      <w:proofErr w:type="gramEnd"/>
      <w:r w:rsidRPr="0004348D">
        <w:rPr>
          <w:rFonts w:ascii="Trebuchet MS" w:hAnsi="Trebuchet MS"/>
        </w:rPr>
        <w:t xml:space="preserve"> 7-methylguanosine, 0.2 unit mL</w:t>
      </w:r>
      <w:r w:rsidRPr="0004348D">
        <w:rPr>
          <w:rFonts w:ascii="Trebuchet MS" w:hAnsi="Trebuchet MS"/>
          <w:vertAlign w:val="superscript"/>
        </w:rPr>
        <w:t>-1</w:t>
      </w:r>
      <w:r w:rsidRPr="0004348D">
        <w:rPr>
          <w:rFonts w:ascii="Trebuchet MS" w:hAnsi="Trebuchet MS"/>
        </w:rPr>
        <w:t xml:space="preserve"> bacterial purine nucleoside phosphorylase (Sigma N8264). Seal and treat with nitrogen as before and incubate for 15 min at room temperature.</w:t>
      </w:r>
    </w:p>
    <w:p w:rsidR="0004348D" w:rsidRPr="0004348D" w:rsidRDefault="0004348D" w:rsidP="0004348D">
      <w:pPr>
        <w:numPr>
          <w:ilvl w:val="0"/>
          <w:numId w:val="15"/>
        </w:numPr>
        <w:spacing w:after="120" w:line="240" w:lineRule="auto"/>
        <w:rPr>
          <w:rFonts w:ascii="Trebuchet MS" w:hAnsi="Trebuchet MS"/>
        </w:rPr>
      </w:pPr>
      <w:r w:rsidRPr="0004348D">
        <w:rPr>
          <w:rFonts w:ascii="Trebuchet MS" w:hAnsi="Trebuchet MS"/>
        </w:rPr>
        <w:t xml:space="preserve">From a concentrated solution in DMF, </w:t>
      </w:r>
      <w:proofErr w:type="gramStart"/>
      <w:r w:rsidRPr="0004348D">
        <w:rPr>
          <w:rFonts w:ascii="Trebuchet MS" w:hAnsi="Trebuchet MS"/>
        </w:rPr>
        <w:t>add  6</w:t>
      </w:r>
      <w:proofErr w:type="gramEnd"/>
      <w:r w:rsidRPr="0004348D">
        <w:rPr>
          <w:rFonts w:ascii="Trebuchet MS" w:hAnsi="Trebuchet MS"/>
        </w:rPr>
        <w:t xml:space="preserve">-IATR </w:t>
      </w:r>
      <w:r>
        <w:rPr>
          <w:rFonts w:ascii="Trebuchet MS" w:hAnsi="Trebuchet MS"/>
        </w:rPr>
        <w:t xml:space="preserve">(Toronto Research Chemicals) </w:t>
      </w:r>
      <w:r w:rsidRPr="0004348D">
        <w:rPr>
          <w:rFonts w:ascii="Trebuchet MS" w:hAnsi="Trebuchet MS"/>
        </w:rPr>
        <w:t>to  400 µM  (2-fold excess over cysteines). Treat with nitrogen as before, seal and protect from light. Incubate at 22 °C, mixing end-over-end, for 2 h.</w:t>
      </w:r>
    </w:p>
    <w:p w:rsidR="0004348D" w:rsidRPr="0004348D" w:rsidRDefault="0004348D" w:rsidP="0004348D">
      <w:pPr>
        <w:numPr>
          <w:ilvl w:val="0"/>
          <w:numId w:val="15"/>
        </w:numPr>
        <w:spacing w:after="120" w:line="240" w:lineRule="auto"/>
        <w:rPr>
          <w:rFonts w:ascii="Trebuchet MS" w:hAnsi="Trebuchet MS"/>
        </w:rPr>
      </w:pPr>
      <w:r w:rsidRPr="0004348D">
        <w:rPr>
          <w:rFonts w:ascii="Trebuchet MS" w:hAnsi="Trebuchet MS"/>
        </w:rPr>
        <w:t>Using 100 mM MESNA stock solution, make the incubation solution 800 µM. Continue to incubate for 20 min as before, but without nitrogen.</w:t>
      </w:r>
    </w:p>
    <w:p w:rsidR="0004348D" w:rsidRPr="0004348D" w:rsidRDefault="0004348D" w:rsidP="0004348D">
      <w:pPr>
        <w:numPr>
          <w:ilvl w:val="0"/>
          <w:numId w:val="15"/>
        </w:numPr>
        <w:spacing w:after="120" w:line="240" w:lineRule="auto"/>
        <w:rPr>
          <w:rFonts w:ascii="Trebuchet MS" w:hAnsi="Trebuchet MS"/>
        </w:rPr>
      </w:pPr>
      <w:r w:rsidRPr="0004348D">
        <w:rPr>
          <w:rFonts w:ascii="Trebuchet MS" w:hAnsi="Trebuchet MS"/>
        </w:rPr>
        <w:t xml:space="preserve">Pass the incubation mixture through a 0.2 µm </w:t>
      </w:r>
      <w:proofErr w:type="spellStart"/>
      <w:r w:rsidRPr="0004348D">
        <w:rPr>
          <w:rFonts w:ascii="Trebuchet MS" w:hAnsi="Trebuchet MS"/>
        </w:rPr>
        <w:t>Polysulfone</w:t>
      </w:r>
      <w:proofErr w:type="spellEnd"/>
      <w:r w:rsidRPr="0004348D">
        <w:rPr>
          <w:rFonts w:ascii="Trebuchet MS" w:hAnsi="Trebuchet MS"/>
        </w:rPr>
        <w:t xml:space="preserve"> membrane and load on a Q </w:t>
      </w:r>
      <w:proofErr w:type="spellStart"/>
      <w:r w:rsidRPr="0004348D">
        <w:rPr>
          <w:rFonts w:ascii="Trebuchet MS" w:hAnsi="Trebuchet MS"/>
        </w:rPr>
        <w:t>Sepharose</w:t>
      </w:r>
      <w:proofErr w:type="spellEnd"/>
      <w:r w:rsidRPr="0004348D">
        <w:rPr>
          <w:rFonts w:ascii="Trebuchet MS" w:hAnsi="Trebuchet MS"/>
        </w:rPr>
        <w:t xml:space="preserve"> FF column (20 ml), pre-equilibrated in 10 mM </w:t>
      </w:r>
      <w:proofErr w:type="spellStart"/>
      <w:r w:rsidRPr="0004348D">
        <w:rPr>
          <w:rFonts w:ascii="Trebuchet MS" w:hAnsi="Trebuchet MS"/>
        </w:rPr>
        <w:t>Tris</w:t>
      </w:r>
      <w:proofErr w:type="spellEnd"/>
      <w:r w:rsidRPr="0004348D">
        <w:rPr>
          <w:rFonts w:ascii="Trebuchet MS" w:hAnsi="Trebuchet MS"/>
        </w:rPr>
        <w:sym w:font="Symbol" w:char="F0D7"/>
      </w:r>
      <w:proofErr w:type="spellStart"/>
      <w:r w:rsidRPr="0004348D">
        <w:rPr>
          <w:rFonts w:ascii="Trebuchet MS" w:hAnsi="Trebuchet MS"/>
        </w:rPr>
        <w:t>HCl</w:t>
      </w:r>
      <w:proofErr w:type="spellEnd"/>
      <w:r w:rsidRPr="0004348D">
        <w:rPr>
          <w:rFonts w:ascii="Trebuchet MS" w:hAnsi="Trebuchet MS"/>
        </w:rPr>
        <w:t xml:space="preserve"> pH 8.0 at 4 °C, running at 1 ml min</w:t>
      </w:r>
      <w:r w:rsidRPr="0004348D">
        <w:rPr>
          <w:rFonts w:ascii="Trebuchet MS" w:hAnsi="Trebuchet MS"/>
          <w:vertAlign w:val="superscript"/>
        </w:rPr>
        <w:sym w:font="Symbol" w:char="F02D"/>
      </w:r>
      <w:r w:rsidRPr="0004348D">
        <w:rPr>
          <w:rFonts w:ascii="Trebuchet MS" w:hAnsi="Trebuchet MS"/>
          <w:vertAlign w:val="superscript"/>
        </w:rPr>
        <w:t>1</w:t>
      </w:r>
      <w:r w:rsidRPr="0004348D">
        <w:rPr>
          <w:rFonts w:ascii="Trebuchet MS" w:hAnsi="Trebuchet MS"/>
        </w:rPr>
        <w:t xml:space="preserve">. Wash the column with 2-4 column volumes of this buffer. Apply a linear gradient of 400 mL 0-200 mM NaCl in 10 mM </w:t>
      </w:r>
      <w:proofErr w:type="spellStart"/>
      <w:r w:rsidRPr="0004348D">
        <w:rPr>
          <w:rFonts w:ascii="Trebuchet MS" w:hAnsi="Trebuchet MS"/>
        </w:rPr>
        <w:t>Tris.HCl</w:t>
      </w:r>
      <w:proofErr w:type="spellEnd"/>
      <w:r w:rsidRPr="0004348D">
        <w:rPr>
          <w:rFonts w:ascii="Trebuchet MS" w:hAnsi="Trebuchet MS"/>
        </w:rPr>
        <w:t xml:space="preserve"> pH 8.0.</w:t>
      </w:r>
    </w:p>
    <w:p w:rsidR="0004348D" w:rsidRPr="0004348D" w:rsidRDefault="0004348D" w:rsidP="0004348D">
      <w:pPr>
        <w:numPr>
          <w:ilvl w:val="0"/>
          <w:numId w:val="15"/>
        </w:numPr>
        <w:spacing w:after="120" w:line="240" w:lineRule="auto"/>
        <w:rPr>
          <w:rFonts w:ascii="Trebuchet MS" w:hAnsi="Trebuchet MS"/>
        </w:rPr>
      </w:pPr>
      <w:r w:rsidRPr="0004348D">
        <w:rPr>
          <w:rFonts w:ascii="Trebuchet MS" w:hAnsi="Trebuchet MS"/>
        </w:rPr>
        <w:t>Scan absorbance spectra of fractions at the peak from 220-660nm, recording the absorbance at 280 nm, 526 nm (</w:t>
      </w:r>
      <w:proofErr w:type="spellStart"/>
      <w:r w:rsidRPr="0004348D">
        <w:rPr>
          <w:rFonts w:ascii="Trebuchet MS" w:hAnsi="Trebuchet MS"/>
        </w:rPr>
        <w:t>isosbestic</w:t>
      </w:r>
      <w:proofErr w:type="spellEnd"/>
      <w:r w:rsidRPr="0004348D">
        <w:rPr>
          <w:rFonts w:ascii="Trebuchet MS" w:hAnsi="Trebuchet MS"/>
        </w:rPr>
        <w:t xml:space="preserve"> point), 515 nm (mainly </w:t>
      </w:r>
      <w:proofErr w:type="spellStart"/>
      <w:r w:rsidRPr="0004348D">
        <w:rPr>
          <w:rFonts w:ascii="Trebuchet MS" w:hAnsi="Trebuchet MS"/>
        </w:rPr>
        <w:t>rhodamine</w:t>
      </w:r>
      <w:proofErr w:type="spellEnd"/>
      <w:r w:rsidRPr="0004348D">
        <w:rPr>
          <w:rFonts w:ascii="Trebuchet MS" w:hAnsi="Trebuchet MS"/>
        </w:rPr>
        <w:t xml:space="preserve"> dimer) and 555nm (mainly monomer). (Dilute fractions to scan if necessary.) Calculate 515/555 nm ratio. Pool the fractions containing 6IATR-PBP with a ratio of &gt;2.5. </w:t>
      </w:r>
    </w:p>
    <w:p w:rsidR="0004348D" w:rsidRPr="0004348D" w:rsidRDefault="0004348D" w:rsidP="0004348D">
      <w:pPr>
        <w:numPr>
          <w:ilvl w:val="0"/>
          <w:numId w:val="15"/>
        </w:numPr>
        <w:spacing w:after="120" w:line="240" w:lineRule="auto"/>
        <w:rPr>
          <w:rFonts w:ascii="Trebuchet MS" w:hAnsi="Trebuchet MS"/>
        </w:rPr>
      </w:pPr>
      <w:r w:rsidRPr="0004348D">
        <w:rPr>
          <w:rFonts w:ascii="Trebuchet MS" w:hAnsi="Trebuchet MS"/>
        </w:rPr>
        <w:t xml:space="preserve">Concentrate in a </w:t>
      </w:r>
      <w:proofErr w:type="spellStart"/>
      <w:r w:rsidRPr="0004348D">
        <w:rPr>
          <w:rFonts w:ascii="Trebuchet MS" w:hAnsi="Trebuchet MS"/>
        </w:rPr>
        <w:t>Vivaspin</w:t>
      </w:r>
      <w:proofErr w:type="spellEnd"/>
      <w:r w:rsidRPr="0004348D">
        <w:rPr>
          <w:rFonts w:ascii="Trebuchet MS" w:hAnsi="Trebuchet MS"/>
        </w:rPr>
        <w:t xml:space="preserve"> concentrator (10mL) or in an </w:t>
      </w:r>
      <w:proofErr w:type="spellStart"/>
      <w:r w:rsidRPr="0004348D">
        <w:rPr>
          <w:rFonts w:ascii="Trebuchet MS" w:hAnsi="Trebuchet MS"/>
        </w:rPr>
        <w:t>Amicon</w:t>
      </w:r>
      <w:proofErr w:type="spellEnd"/>
      <w:r w:rsidRPr="0004348D">
        <w:rPr>
          <w:rFonts w:ascii="Trebuchet MS" w:hAnsi="Trebuchet MS"/>
        </w:rPr>
        <w:t xml:space="preserve"> pressure concentrator with a YM10 membrane to ~1 ml. Dilute 10x with 10mM </w:t>
      </w:r>
      <w:proofErr w:type="spellStart"/>
      <w:r w:rsidRPr="0004348D">
        <w:rPr>
          <w:rFonts w:ascii="Trebuchet MS" w:hAnsi="Trebuchet MS"/>
        </w:rPr>
        <w:t>Tris.HCl</w:t>
      </w:r>
      <w:proofErr w:type="spellEnd"/>
      <w:r w:rsidRPr="0004348D">
        <w:rPr>
          <w:rFonts w:ascii="Trebuchet MS" w:hAnsi="Trebuchet MS"/>
        </w:rPr>
        <w:t xml:space="preserve"> pH 8.0 buffer, re-concentrate to ~1 ml. Dilute 10x dilution and re-concentrate, by this stage the eluate should be clear (no pink). If still pink, dilute and concentrate.</w:t>
      </w:r>
    </w:p>
    <w:p w:rsidR="0004348D" w:rsidRPr="0004348D" w:rsidRDefault="0004348D" w:rsidP="0004348D">
      <w:pPr>
        <w:numPr>
          <w:ilvl w:val="0"/>
          <w:numId w:val="15"/>
        </w:numPr>
        <w:spacing w:after="120" w:line="240" w:lineRule="auto"/>
        <w:rPr>
          <w:rFonts w:ascii="Trebuchet MS" w:hAnsi="Trebuchet MS"/>
        </w:rPr>
      </w:pPr>
      <w:r w:rsidRPr="0004348D">
        <w:rPr>
          <w:rFonts w:ascii="Trebuchet MS" w:hAnsi="Trebuchet MS"/>
        </w:rPr>
        <w:t xml:space="preserve">Scan the absorbance spectrum of the final 6IATR-PBP, and store in aliquots at </w:t>
      </w:r>
      <w:proofErr w:type="gramStart"/>
      <w:r w:rsidRPr="0004348D">
        <w:rPr>
          <w:rFonts w:ascii="Trebuchet MS" w:hAnsi="Trebuchet MS"/>
        </w:rPr>
        <w:t>–80 °C.</w:t>
      </w:r>
      <w:proofErr w:type="gramEnd"/>
    </w:p>
    <w:p w:rsidR="0004348D" w:rsidRPr="0004348D" w:rsidRDefault="0004348D" w:rsidP="0004348D">
      <w:pPr>
        <w:numPr>
          <w:ilvl w:val="0"/>
          <w:numId w:val="15"/>
        </w:numPr>
        <w:spacing w:after="120" w:line="240" w:lineRule="auto"/>
        <w:rPr>
          <w:rFonts w:ascii="Trebuchet MS" w:hAnsi="Trebuchet MS"/>
        </w:rPr>
      </w:pPr>
      <w:r w:rsidRPr="0004348D">
        <w:rPr>
          <w:rFonts w:ascii="Trebuchet MS" w:hAnsi="Trebuchet MS"/>
        </w:rPr>
        <w:t>Characterize the labeled protein by its fluorescence excitation and emission spectra and titration with phosphate, as below.</w:t>
      </w:r>
    </w:p>
    <w:p w:rsidR="0004348D" w:rsidRPr="0004348D" w:rsidRDefault="0004348D" w:rsidP="0004348D">
      <w:pPr>
        <w:pStyle w:val="Heading2"/>
        <w:rPr>
          <w:rFonts w:ascii="Trebuchet MS" w:hAnsi="Trebuchet MS"/>
        </w:rPr>
      </w:pPr>
      <w:bookmarkStart w:id="2" w:name="_Toc436403838"/>
      <w:r w:rsidRPr="0004348D">
        <w:rPr>
          <w:rFonts w:ascii="Trebuchet MS" w:hAnsi="Trebuchet MS"/>
        </w:rPr>
        <w:t>Characterization of 6IATR-PBP: Absorbance spectra</w:t>
      </w:r>
      <w:bookmarkEnd w:id="2"/>
    </w:p>
    <w:p w:rsidR="0004348D" w:rsidRPr="0004348D" w:rsidRDefault="0004348D" w:rsidP="0004348D">
      <w:pPr>
        <w:numPr>
          <w:ilvl w:val="0"/>
          <w:numId w:val="17"/>
        </w:numPr>
        <w:spacing w:after="120" w:line="240" w:lineRule="auto"/>
        <w:jc w:val="both"/>
        <w:rPr>
          <w:rFonts w:ascii="Trebuchet MS" w:hAnsi="Trebuchet MS"/>
          <w:b/>
          <w:bCs/>
          <w:u w:val="single"/>
        </w:rPr>
      </w:pPr>
      <w:r w:rsidRPr="0004348D">
        <w:rPr>
          <w:rFonts w:ascii="Trebuchet MS" w:hAnsi="Trebuchet MS"/>
        </w:rPr>
        <w:t>Good check as the spectral change with Pi is very characteristic</w:t>
      </w:r>
    </w:p>
    <w:p w:rsidR="0004348D" w:rsidRPr="0004348D" w:rsidRDefault="0004348D" w:rsidP="0004348D">
      <w:pPr>
        <w:numPr>
          <w:ilvl w:val="0"/>
          <w:numId w:val="17"/>
        </w:numPr>
        <w:spacing w:after="120" w:line="240" w:lineRule="auto"/>
        <w:jc w:val="both"/>
        <w:rPr>
          <w:rFonts w:ascii="Trebuchet MS" w:hAnsi="Trebuchet MS"/>
          <w:b/>
          <w:bCs/>
          <w:u w:val="single"/>
        </w:rPr>
      </w:pPr>
      <w:r w:rsidRPr="0004348D">
        <w:rPr>
          <w:rFonts w:ascii="Trebuchet MS" w:hAnsi="Trebuchet MS"/>
        </w:rPr>
        <w:t>~900 µL of a 5µM solution of 6IATR-PBP in 10mM Pipes/</w:t>
      </w:r>
      <w:proofErr w:type="spellStart"/>
      <w:r w:rsidRPr="0004348D">
        <w:rPr>
          <w:rFonts w:ascii="Trebuchet MS" w:hAnsi="Trebuchet MS"/>
        </w:rPr>
        <w:t>NaOH</w:t>
      </w:r>
      <w:proofErr w:type="spellEnd"/>
      <w:r w:rsidRPr="0004348D">
        <w:rPr>
          <w:rFonts w:ascii="Trebuchet MS" w:hAnsi="Trebuchet MS"/>
        </w:rPr>
        <w:t xml:space="preserve"> pH 7.0 (buffer diluted fresh and Pi free) is required. This is kept on ice and the same solution can be used for all the measurements. A </w:t>
      </w:r>
      <w:proofErr w:type="gramStart"/>
      <w:r w:rsidRPr="0004348D">
        <w:rPr>
          <w:rFonts w:ascii="Trebuchet MS" w:hAnsi="Trebuchet MS"/>
        </w:rPr>
        <w:t>50 µL</w:t>
      </w:r>
      <w:proofErr w:type="gramEnd"/>
      <w:r w:rsidRPr="0004348D">
        <w:rPr>
          <w:rFonts w:ascii="Trebuchet MS" w:hAnsi="Trebuchet MS"/>
        </w:rPr>
        <w:t xml:space="preserve"> fluorescence cuvette is used for the scans and a 3x3 mm</w:t>
      </w:r>
      <w:r w:rsidRPr="0004348D">
        <w:rPr>
          <w:rFonts w:ascii="Trebuchet MS" w:hAnsi="Trebuchet MS"/>
          <w:vertAlign w:val="superscript"/>
        </w:rPr>
        <w:t xml:space="preserve"> </w:t>
      </w:r>
      <w:r w:rsidRPr="0004348D">
        <w:rPr>
          <w:rFonts w:ascii="Trebuchet MS" w:hAnsi="Trebuchet MS"/>
        </w:rPr>
        <w:t>cuvette for the titration, a 100µL absorbance cuvette for absorbance spectra.</w:t>
      </w:r>
    </w:p>
    <w:p w:rsidR="0004348D" w:rsidRPr="0004348D" w:rsidRDefault="0004348D" w:rsidP="0004348D">
      <w:pPr>
        <w:numPr>
          <w:ilvl w:val="0"/>
          <w:numId w:val="17"/>
        </w:numPr>
        <w:spacing w:after="120" w:line="240" w:lineRule="auto"/>
        <w:jc w:val="both"/>
        <w:rPr>
          <w:rFonts w:ascii="Trebuchet MS" w:hAnsi="Trebuchet MS"/>
          <w:b/>
          <w:bCs/>
          <w:u w:val="single"/>
        </w:rPr>
      </w:pPr>
      <w:r w:rsidRPr="0004348D">
        <w:rPr>
          <w:rFonts w:ascii="Trebuchet MS" w:hAnsi="Trebuchet MS"/>
        </w:rPr>
        <w:t xml:space="preserve">To 994 µL 10 mM </w:t>
      </w:r>
      <w:proofErr w:type="spellStart"/>
      <w:r w:rsidRPr="0004348D">
        <w:rPr>
          <w:rFonts w:ascii="Trebuchet MS" w:hAnsi="Trebuchet MS"/>
        </w:rPr>
        <w:t>Pipes.NaOH</w:t>
      </w:r>
      <w:proofErr w:type="spellEnd"/>
      <w:r w:rsidRPr="0004348D">
        <w:rPr>
          <w:rFonts w:ascii="Trebuchet MS" w:hAnsi="Trebuchet MS"/>
        </w:rPr>
        <w:t xml:space="preserve"> pH7.0 buffer, add 5µL 20mM 7-methylguanosine (MEG) and 1 µL 1000 u mL</w:t>
      </w:r>
      <w:r w:rsidRPr="0004348D">
        <w:rPr>
          <w:rFonts w:ascii="Trebuchet MS" w:hAnsi="Trebuchet MS"/>
          <w:vertAlign w:val="superscript"/>
        </w:rPr>
        <w:t>-1</w:t>
      </w:r>
      <w:r w:rsidRPr="0004348D">
        <w:rPr>
          <w:rFonts w:ascii="Trebuchet MS" w:hAnsi="Trebuchet MS"/>
        </w:rPr>
        <w:t xml:space="preserve"> “bacterial” purine nucleoside phosphorylase (</w:t>
      </w:r>
      <w:proofErr w:type="spellStart"/>
      <w:r w:rsidRPr="0004348D">
        <w:rPr>
          <w:rFonts w:ascii="Trebuchet MS" w:hAnsi="Trebuchet MS"/>
        </w:rPr>
        <w:t>PNPase</w:t>
      </w:r>
      <w:proofErr w:type="spellEnd"/>
      <w:r w:rsidRPr="0004348D">
        <w:rPr>
          <w:rFonts w:ascii="Trebuchet MS" w:hAnsi="Trebuchet MS"/>
        </w:rPr>
        <w:t>) (“P</w:t>
      </w:r>
      <w:r w:rsidRPr="0004348D">
        <w:rPr>
          <w:rFonts w:ascii="Trebuchet MS" w:hAnsi="Trebuchet MS"/>
          <w:vertAlign w:val="subscript"/>
        </w:rPr>
        <w:t>i</w:t>
      </w:r>
      <w:r w:rsidRPr="0004348D">
        <w:rPr>
          <w:rFonts w:ascii="Trebuchet MS" w:hAnsi="Trebuchet MS"/>
        </w:rPr>
        <w:t xml:space="preserve"> mop” – see final references for details). Mix, fill fluorescence cuvettes with the mop solution and leave at room temperature for 10-15 min. This ensures the cuvette is P</w:t>
      </w:r>
      <w:r w:rsidRPr="0004348D">
        <w:rPr>
          <w:rFonts w:ascii="Trebuchet MS" w:hAnsi="Trebuchet MS"/>
          <w:vertAlign w:val="subscript"/>
        </w:rPr>
        <w:t>i</w:t>
      </w:r>
      <w:r w:rsidRPr="0004348D">
        <w:rPr>
          <w:rFonts w:ascii="Trebuchet MS" w:hAnsi="Trebuchet MS"/>
        </w:rPr>
        <w:t xml:space="preserve"> free. The </w:t>
      </w:r>
      <w:proofErr w:type="spellStart"/>
      <w:r w:rsidRPr="0004348D">
        <w:rPr>
          <w:rFonts w:ascii="Trebuchet MS" w:hAnsi="Trebuchet MS"/>
        </w:rPr>
        <w:t>PNPase</w:t>
      </w:r>
      <w:proofErr w:type="spellEnd"/>
      <w:r w:rsidRPr="0004348D">
        <w:rPr>
          <w:rFonts w:ascii="Trebuchet MS" w:hAnsi="Trebuchet MS"/>
        </w:rPr>
        <w:t xml:space="preserve"> should be kept on ice and </w:t>
      </w:r>
      <w:proofErr w:type="gramStart"/>
      <w:r w:rsidRPr="0004348D">
        <w:rPr>
          <w:rFonts w:ascii="Trebuchet MS" w:hAnsi="Trebuchet MS"/>
        </w:rPr>
        <w:t>quick frozen</w:t>
      </w:r>
      <w:proofErr w:type="gramEnd"/>
      <w:r w:rsidRPr="0004348D">
        <w:rPr>
          <w:rFonts w:ascii="Trebuchet MS" w:hAnsi="Trebuchet MS"/>
        </w:rPr>
        <w:t xml:space="preserve"> on dry ice after use. Store at </w:t>
      </w:r>
      <w:proofErr w:type="gramStart"/>
      <w:r w:rsidRPr="0004348D">
        <w:rPr>
          <w:rFonts w:ascii="Trebuchet MS" w:hAnsi="Trebuchet MS"/>
        </w:rPr>
        <w:t>–80°C</w:t>
      </w:r>
      <w:proofErr w:type="gramEnd"/>
      <w:r w:rsidRPr="0004348D">
        <w:rPr>
          <w:rFonts w:ascii="Trebuchet MS" w:hAnsi="Trebuchet MS"/>
        </w:rPr>
        <w:t>, in 50 µL aliquots to prevent excessive freeze-thawing damage.</w:t>
      </w:r>
    </w:p>
    <w:p w:rsidR="0004348D" w:rsidRPr="0004348D" w:rsidRDefault="0004348D" w:rsidP="0004348D">
      <w:pPr>
        <w:numPr>
          <w:ilvl w:val="0"/>
          <w:numId w:val="17"/>
        </w:numPr>
        <w:spacing w:after="120" w:line="240" w:lineRule="auto"/>
        <w:jc w:val="both"/>
        <w:rPr>
          <w:rFonts w:ascii="Trebuchet MS" w:hAnsi="Trebuchet MS"/>
          <w:b/>
          <w:bCs/>
          <w:u w:val="single"/>
        </w:rPr>
      </w:pPr>
      <w:r w:rsidRPr="0004348D">
        <w:rPr>
          <w:rFonts w:ascii="Trebuchet MS" w:hAnsi="Trebuchet MS"/>
        </w:rPr>
        <w:t xml:space="preserve">Discard the mop </w:t>
      </w:r>
      <w:proofErr w:type="gramStart"/>
      <w:r w:rsidRPr="0004348D">
        <w:rPr>
          <w:rFonts w:ascii="Trebuchet MS" w:hAnsi="Trebuchet MS"/>
        </w:rPr>
        <w:t>solution and wash the cuvette with P</w:t>
      </w:r>
      <w:r w:rsidRPr="0004348D">
        <w:rPr>
          <w:rFonts w:ascii="Trebuchet MS" w:hAnsi="Trebuchet MS"/>
          <w:vertAlign w:val="subscript"/>
        </w:rPr>
        <w:t>i</w:t>
      </w:r>
      <w:r w:rsidRPr="0004348D">
        <w:rPr>
          <w:rFonts w:ascii="Trebuchet MS" w:hAnsi="Trebuchet MS"/>
        </w:rPr>
        <w:t>-free water</w:t>
      </w:r>
      <w:proofErr w:type="gramEnd"/>
      <w:r w:rsidRPr="0004348D">
        <w:rPr>
          <w:rFonts w:ascii="Trebuchet MS" w:hAnsi="Trebuchet MS"/>
        </w:rPr>
        <w:t xml:space="preserve"> and dry with absolute ethanol and hot air.</w:t>
      </w:r>
    </w:p>
    <w:p w:rsidR="0004348D" w:rsidRPr="0004348D" w:rsidRDefault="0004348D" w:rsidP="0004348D">
      <w:pPr>
        <w:numPr>
          <w:ilvl w:val="0"/>
          <w:numId w:val="17"/>
        </w:numPr>
        <w:spacing w:after="120" w:line="240" w:lineRule="auto"/>
        <w:jc w:val="both"/>
        <w:rPr>
          <w:rFonts w:ascii="Trebuchet MS" w:hAnsi="Trebuchet MS"/>
          <w:b/>
          <w:bCs/>
          <w:u w:val="single"/>
        </w:rPr>
      </w:pPr>
      <w:r w:rsidRPr="0004348D">
        <w:rPr>
          <w:rFonts w:ascii="Trebuchet MS" w:hAnsi="Trebuchet MS"/>
        </w:rPr>
        <w:t xml:space="preserve">Scan 120 µL of the </w:t>
      </w:r>
      <w:proofErr w:type="gramStart"/>
      <w:r w:rsidRPr="0004348D">
        <w:rPr>
          <w:rFonts w:ascii="Trebuchet MS" w:hAnsi="Trebuchet MS"/>
        </w:rPr>
        <w:t>5</w:t>
      </w:r>
      <w:proofErr w:type="gramEnd"/>
      <w:r w:rsidRPr="0004348D">
        <w:rPr>
          <w:rFonts w:ascii="Trebuchet MS" w:hAnsi="Trebuchet MS"/>
        </w:rPr>
        <w:t xml:space="preserve"> µM 6IATR-PBP against 10 mM </w:t>
      </w:r>
      <w:proofErr w:type="spellStart"/>
      <w:r w:rsidRPr="0004348D">
        <w:rPr>
          <w:rFonts w:ascii="Trebuchet MS" w:hAnsi="Trebuchet MS"/>
        </w:rPr>
        <w:t>Pipes.NaOH</w:t>
      </w:r>
      <w:proofErr w:type="spellEnd"/>
      <w:r w:rsidRPr="0004348D">
        <w:rPr>
          <w:rFonts w:ascii="Trebuchet MS" w:hAnsi="Trebuchet MS"/>
        </w:rPr>
        <w:t xml:space="preserve"> pH7.0 from 220 -620 nm. Add P</w:t>
      </w:r>
      <w:r w:rsidRPr="0004348D">
        <w:rPr>
          <w:rFonts w:ascii="Trebuchet MS" w:hAnsi="Trebuchet MS"/>
          <w:vertAlign w:val="subscript"/>
        </w:rPr>
        <w:t>i</w:t>
      </w:r>
      <w:r w:rsidRPr="0004348D">
        <w:rPr>
          <w:rFonts w:ascii="Trebuchet MS" w:hAnsi="Trebuchet MS"/>
        </w:rPr>
        <w:t xml:space="preserve"> mop </w:t>
      </w:r>
      <w:proofErr w:type="gramStart"/>
      <w:r w:rsidRPr="0004348D">
        <w:rPr>
          <w:rFonts w:ascii="Trebuchet MS" w:hAnsi="Trebuchet MS"/>
        </w:rPr>
        <w:t>( 1.5</w:t>
      </w:r>
      <w:proofErr w:type="gramEnd"/>
      <w:r w:rsidRPr="0004348D">
        <w:rPr>
          <w:rFonts w:ascii="Trebuchet MS" w:hAnsi="Trebuchet MS"/>
        </w:rPr>
        <w:t>µL 20mM MEG + 0.5µL 1000 unit mL</w:t>
      </w:r>
      <w:r w:rsidRPr="0004348D">
        <w:rPr>
          <w:rFonts w:ascii="Trebuchet MS" w:hAnsi="Trebuchet MS"/>
          <w:vertAlign w:val="superscript"/>
        </w:rPr>
        <w:t>-1</w:t>
      </w:r>
      <w:r w:rsidRPr="0004348D">
        <w:rPr>
          <w:rFonts w:ascii="Trebuchet MS" w:hAnsi="Trebuchet MS"/>
        </w:rPr>
        <w:t xml:space="preserve"> </w:t>
      </w:r>
      <w:proofErr w:type="spellStart"/>
      <w:r w:rsidRPr="0004348D">
        <w:rPr>
          <w:rFonts w:ascii="Trebuchet MS" w:hAnsi="Trebuchet MS"/>
        </w:rPr>
        <w:t>PNPase</w:t>
      </w:r>
      <w:proofErr w:type="spellEnd"/>
      <w:r w:rsidRPr="0004348D">
        <w:rPr>
          <w:rFonts w:ascii="Trebuchet MS" w:hAnsi="Trebuchet MS"/>
        </w:rPr>
        <w:t>) leave 10 min at RT repeat scan, overlaying the spectrum.</w:t>
      </w:r>
    </w:p>
    <w:p w:rsidR="0004348D" w:rsidRPr="0004348D" w:rsidRDefault="0004348D" w:rsidP="0004348D">
      <w:pPr>
        <w:numPr>
          <w:ilvl w:val="0"/>
          <w:numId w:val="17"/>
        </w:numPr>
        <w:spacing w:after="120" w:line="240" w:lineRule="auto"/>
        <w:jc w:val="both"/>
        <w:rPr>
          <w:rFonts w:ascii="Trebuchet MS" w:hAnsi="Trebuchet MS"/>
          <w:b/>
          <w:bCs/>
          <w:u w:val="single"/>
        </w:rPr>
      </w:pPr>
      <w:r w:rsidRPr="0004348D">
        <w:rPr>
          <w:rFonts w:ascii="Trebuchet MS" w:hAnsi="Trebuchet MS"/>
        </w:rPr>
        <w:t xml:space="preserve">Scan a second aliquot of the </w:t>
      </w:r>
      <w:proofErr w:type="gramStart"/>
      <w:r w:rsidRPr="0004348D">
        <w:rPr>
          <w:rFonts w:ascii="Trebuchet MS" w:hAnsi="Trebuchet MS"/>
        </w:rPr>
        <w:t>5 µM</w:t>
      </w:r>
      <w:proofErr w:type="gramEnd"/>
      <w:r w:rsidRPr="0004348D">
        <w:rPr>
          <w:rFonts w:ascii="Trebuchet MS" w:hAnsi="Trebuchet MS"/>
        </w:rPr>
        <w:t xml:space="preserve"> 6IATR-PBP. Add 1 µL 1.2 mM P</w:t>
      </w:r>
      <w:r w:rsidRPr="0004348D">
        <w:rPr>
          <w:rFonts w:ascii="Trebuchet MS" w:hAnsi="Trebuchet MS"/>
          <w:vertAlign w:val="subscript"/>
        </w:rPr>
        <w:t>i</w:t>
      </w:r>
      <w:r w:rsidRPr="0004348D">
        <w:rPr>
          <w:rFonts w:ascii="Trebuchet MS" w:hAnsi="Trebuchet MS"/>
        </w:rPr>
        <w:t xml:space="preserve"> (so final 10 µM) and repeat scan. Add 1 µL 1.2 mM Pi (to 19.6 µM total) and repeat scan. </w:t>
      </w:r>
    </w:p>
    <w:p w:rsidR="0004348D" w:rsidRPr="0004348D" w:rsidRDefault="0004348D" w:rsidP="0004348D">
      <w:pPr>
        <w:numPr>
          <w:ilvl w:val="0"/>
          <w:numId w:val="17"/>
        </w:numPr>
        <w:spacing w:after="120" w:line="240" w:lineRule="auto"/>
        <w:jc w:val="both"/>
        <w:rPr>
          <w:rFonts w:ascii="Trebuchet MS" w:hAnsi="Trebuchet MS"/>
          <w:b/>
          <w:bCs/>
          <w:u w:val="single"/>
        </w:rPr>
      </w:pPr>
      <w:r w:rsidRPr="0004348D">
        <w:rPr>
          <w:rFonts w:ascii="Trebuchet MS" w:hAnsi="Trebuchet MS"/>
        </w:rPr>
        <w:t xml:space="preserve">Note:  Absorbance of MEG of the mop swamps the A280 peak. Typical spectra are shown </w:t>
      </w:r>
      <w:proofErr w:type="gramStart"/>
      <w:r w:rsidRPr="0004348D">
        <w:rPr>
          <w:rFonts w:ascii="Trebuchet MS" w:hAnsi="Trebuchet MS"/>
        </w:rPr>
        <w:t>below:</w:t>
      </w:r>
      <w:proofErr w:type="gramEnd"/>
      <w:r w:rsidRPr="0004348D">
        <w:rPr>
          <w:rFonts w:ascii="Trebuchet MS" w:hAnsi="Trebuchet MS"/>
        </w:rPr>
        <w:t xml:space="preserve"> “-Pi” has Pi mop present.</w:t>
      </w:r>
    </w:p>
    <w:p w:rsidR="0004348D" w:rsidRPr="0004348D" w:rsidRDefault="0004348D" w:rsidP="0004348D">
      <w:pPr>
        <w:numPr>
          <w:ilvl w:val="0"/>
          <w:numId w:val="17"/>
        </w:numPr>
        <w:spacing w:after="120" w:line="240" w:lineRule="auto"/>
        <w:jc w:val="both"/>
        <w:rPr>
          <w:rFonts w:ascii="Trebuchet MS" w:hAnsi="Trebuchet MS"/>
          <w:b/>
          <w:bCs/>
          <w:u w:val="single"/>
        </w:rPr>
      </w:pPr>
      <w:r w:rsidRPr="0004348D">
        <w:rPr>
          <w:rFonts w:ascii="Trebuchet MS" w:hAnsi="Trebuchet MS"/>
        </w:rPr>
        <w:lastRenderedPageBreak/>
        <w:t xml:space="preserve">The concentration of labeled protein can be obtained from the extinction coefficient in this buffer at the </w:t>
      </w:r>
      <w:proofErr w:type="spellStart"/>
      <w:r w:rsidRPr="0004348D">
        <w:rPr>
          <w:rFonts w:ascii="Trebuchet MS" w:hAnsi="Trebuchet MS"/>
        </w:rPr>
        <w:t>isosbestic</w:t>
      </w:r>
      <w:proofErr w:type="spellEnd"/>
      <w:r w:rsidRPr="0004348D">
        <w:rPr>
          <w:rFonts w:ascii="Trebuchet MS" w:hAnsi="Trebuchet MS"/>
        </w:rPr>
        <w:t xml:space="preserve"> point (526 nm), 108 mM</w:t>
      </w:r>
      <w:r w:rsidRPr="0004348D">
        <w:rPr>
          <w:rFonts w:ascii="Trebuchet MS" w:hAnsi="Trebuchet MS"/>
          <w:vertAlign w:val="superscript"/>
        </w:rPr>
        <w:t>–1</w:t>
      </w:r>
      <w:r w:rsidRPr="0004348D">
        <w:rPr>
          <w:rFonts w:ascii="Trebuchet MS" w:hAnsi="Trebuchet MS"/>
        </w:rPr>
        <w:t xml:space="preserve"> cm</w:t>
      </w:r>
      <w:r w:rsidRPr="0004348D">
        <w:rPr>
          <w:rFonts w:ascii="Trebuchet MS" w:hAnsi="Trebuchet MS"/>
          <w:vertAlign w:val="superscript"/>
        </w:rPr>
        <w:t>–1</w:t>
      </w:r>
      <w:r w:rsidRPr="0004348D">
        <w:rPr>
          <w:rFonts w:ascii="Trebuchet MS" w:hAnsi="Trebuchet MS"/>
        </w:rPr>
        <w:t xml:space="preserve"> for the double label (2 rhodamines attached to PBP).</w:t>
      </w:r>
    </w:p>
    <w:p w:rsidR="0004348D" w:rsidRPr="0004348D" w:rsidRDefault="0004348D" w:rsidP="0004348D">
      <w:pPr>
        <w:numPr>
          <w:ilvl w:val="0"/>
          <w:numId w:val="17"/>
        </w:numPr>
        <w:spacing w:after="120" w:line="240" w:lineRule="auto"/>
        <w:jc w:val="both"/>
        <w:rPr>
          <w:rFonts w:ascii="Trebuchet MS" w:hAnsi="Trebuchet MS"/>
          <w:b/>
          <w:bCs/>
          <w:u w:val="single"/>
        </w:rPr>
      </w:pPr>
      <w:r w:rsidRPr="0004348D">
        <w:rPr>
          <w:rFonts w:ascii="Trebuchet MS" w:hAnsi="Trebuchet MS"/>
        </w:rPr>
        <w:t>The concentration of protein can be determined from the absorbance at 280 nm and is used to calculate the percent labeling. The extinction coefficient of PBP is 60880 M</w:t>
      </w:r>
      <w:r w:rsidRPr="0004348D">
        <w:rPr>
          <w:rFonts w:ascii="Trebuchet MS" w:hAnsi="Trebuchet MS"/>
          <w:vertAlign w:val="superscript"/>
        </w:rPr>
        <w:t>–1</w:t>
      </w:r>
      <w:r w:rsidRPr="0004348D">
        <w:rPr>
          <w:rFonts w:ascii="Trebuchet MS" w:hAnsi="Trebuchet MS"/>
        </w:rPr>
        <w:t>cm</w:t>
      </w:r>
      <w:r w:rsidRPr="0004348D">
        <w:rPr>
          <w:rFonts w:ascii="Trebuchet MS" w:hAnsi="Trebuchet MS"/>
          <w:vertAlign w:val="superscript"/>
        </w:rPr>
        <w:t>–1</w:t>
      </w:r>
      <w:r w:rsidRPr="0004348D">
        <w:rPr>
          <w:rFonts w:ascii="Trebuchet MS" w:hAnsi="Trebuchet MS"/>
        </w:rPr>
        <w:t xml:space="preserve">. A correction is required for the absorbance of </w:t>
      </w:r>
      <w:proofErr w:type="spellStart"/>
      <w:r w:rsidRPr="0004348D">
        <w:rPr>
          <w:rFonts w:ascii="Trebuchet MS" w:hAnsi="Trebuchet MS"/>
        </w:rPr>
        <w:t>rhodamine</w:t>
      </w:r>
      <w:proofErr w:type="spellEnd"/>
      <w:r w:rsidRPr="0004348D">
        <w:rPr>
          <w:rFonts w:ascii="Trebuchet MS" w:hAnsi="Trebuchet MS"/>
        </w:rPr>
        <w:t xml:space="preserve"> at 280 nm (extinction coefficient for 2 rhodamines ~62000 M</w:t>
      </w:r>
      <w:r w:rsidRPr="0004348D">
        <w:rPr>
          <w:rFonts w:ascii="Trebuchet MS" w:hAnsi="Trebuchet MS"/>
          <w:vertAlign w:val="superscript"/>
        </w:rPr>
        <w:t>–1</w:t>
      </w:r>
      <w:r w:rsidRPr="0004348D">
        <w:rPr>
          <w:rFonts w:ascii="Trebuchet MS" w:hAnsi="Trebuchet MS"/>
        </w:rPr>
        <w:t>cm</w:t>
      </w:r>
      <w:r w:rsidRPr="0004348D">
        <w:rPr>
          <w:rFonts w:ascii="Trebuchet MS" w:hAnsi="Trebuchet MS"/>
          <w:vertAlign w:val="superscript"/>
        </w:rPr>
        <w:t>–1</w:t>
      </w:r>
      <w:r w:rsidRPr="0004348D">
        <w:rPr>
          <w:rFonts w:ascii="Trebuchet MS" w:hAnsi="Trebuchet MS"/>
        </w:rPr>
        <w:t>). However, the combination of the large correction and the possibilities of impurity absorbance at 280 nm makes this somewhat inaccurate.</w:t>
      </w:r>
    </w:p>
    <w:p w:rsidR="0004348D" w:rsidRPr="0004348D" w:rsidRDefault="0004348D" w:rsidP="0004348D">
      <w:pPr>
        <w:pStyle w:val="Outline01"/>
        <w:numPr>
          <w:ilvl w:val="0"/>
          <w:numId w:val="0"/>
        </w:numPr>
        <w:jc w:val="center"/>
        <w:rPr>
          <w:rFonts w:ascii="Trebuchet MS" w:hAnsi="Trebuchet MS"/>
          <w:b w:val="0"/>
        </w:rPr>
      </w:pPr>
    </w:p>
    <w:p w:rsidR="0004348D" w:rsidRPr="0004348D" w:rsidRDefault="0004348D" w:rsidP="0004348D">
      <w:pPr>
        <w:pStyle w:val="Heading2"/>
        <w:rPr>
          <w:rFonts w:ascii="Trebuchet MS" w:hAnsi="Trebuchet MS"/>
        </w:rPr>
      </w:pPr>
      <w:bookmarkStart w:id="3" w:name="_Toc436403839"/>
      <w:r w:rsidRPr="0004348D">
        <w:rPr>
          <w:rFonts w:ascii="Trebuchet MS" w:hAnsi="Trebuchet MS"/>
        </w:rPr>
        <w:t>Characterization of 6IATR-PBP: Fluorescence spectra</w:t>
      </w:r>
      <w:bookmarkEnd w:id="3"/>
    </w:p>
    <w:p w:rsidR="0004348D" w:rsidRPr="0004348D" w:rsidRDefault="0004348D" w:rsidP="0004348D">
      <w:pPr>
        <w:pStyle w:val="Outline01"/>
        <w:numPr>
          <w:ilvl w:val="0"/>
          <w:numId w:val="18"/>
        </w:numPr>
        <w:spacing w:after="0"/>
        <w:jc w:val="both"/>
        <w:rPr>
          <w:rFonts w:ascii="Trebuchet MS" w:hAnsi="Trebuchet MS"/>
          <w:b w:val="0"/>
        </w:rPr>
      </w:pPr>
      <w:r w:rsidRPr="0004348D">
        <w:rPr>
          <w:rFonts w:ascii="Trebuchet MS" w:hAnsi="Trebuchet MS"/>
          <w:b w:val="0"/>
        </w:rPr>
        <w:t xml:space="preserve">Emission spectra are used: Excitation 555 nm, Emission 560-660 nm, Temp. 20 °C                  </w:t>
      </w:r>
    </w:p>
    <w:p w:rsidR="0004348D" w:rsidRPr="0004348D" w:rsidRDefault="0004348D" w:rsidP="0004348D">
      <w:pPr>
        <w:pStyle w:val="Outline01"/>
        <w:numPr>
          <w:ilvl w:val="0"/>
          <w:numId w:val="18"/>
        </w:numPr>
        <w:spacing w:after="0"/>
        <w:jc w:val="both"/>
        <w:rPr>
          <w:rFonts w:ascii="Trebuchet MS" w:hAnsi="Trebuchet MS"/>
          <w:b w:val="0"/>
        </w:rPr>
      </w:pPr>
      <w:r w:rsidRPr="0004348D">
        <w:rPr>
          <w:rFonts w:ascii="Trebuchet MS" w:hAnsi="Trebuchet MS"/>
          <w:b w:val="0"/>
        </w:rPr>
        <w:t xml:space="preserve">Scan </w:t>
      </w:r>
      <w:proofErr w:type="gramStart"/>
      <w:r w:rsidRPr="0004348D">
        <w:rPr>
          <w:rFonts w:ascii="Trebuchet MS" w:hAnsi="Trebuchet MS"/>
          <w:b w:val="0"/>
        </w:rPr>
        <w:t>60 µL</w:t>
      </w:r>
      <w:proofErr w:type="gramEnd"/>
      <w:r w:rsidRPr="0004348D">
        <w:rPr>
          <w:rFonts w:ascii="Trebuchet MS" w:hAnsi="Trebuchet MS"/>
          <w:b w:val="0"/>
        </w:rPr>
        <w:t xml:space="preserve"> ~5 µM 6IATR-PBP.</w:t>
      </w:r>
    </w:p>
    <w:p w:rsidR="0004348D" w:rsidRPr="0004348D" w:rsidRDefault="0004348D" w:rsidP="0004348D">
      <w:pPr>
        <w:pStyle w:val="Outline01"/>
        <w:numPr>
          <w:ilvl w:val="0"/>
          <w:numId w:val="18"/>
        </w:numPr>
        <w:spacing w:after="0"/>
        <w:jc w:val="both"/>
        <w:rPr>
          <w:rFonts w:ascii="Trebuchet MS" w:hAnsi="Trebuchet MS"/>
          <w:b w:val="0"/>
        </w:rPr>
      </w:pPr>
      <w:r w:rsidRPr="0004348D">
        <w:rPr>
          <w:rFonts w:ascii="Trebuchet MS" w:hAnsi="Trebuchet MS"/>
          <w:b w:val="0"/>
        </w:rPr>
        <w:t>Add 1 µL 610 µM P</w:t>
      </w:r>
      <w:r w:rsidRPr="0004348D">
        <w:rPr>
          <w:rFonts w:ascii="Trebuchet MS" w:hAnsi="Trebuchet MS"/>
          <w:b w:val="0"/>
          <w:vertAlign w:val="subscript"/>
        </w:rPr>
        <w:t>i</w:t>
      </w:r>
      <w:r w:rsidRPr="0004348D">
        <w:rPr>
          <w:rFonts w:ascii="Trebuchet MS" w:hAnsi="Trebuchet MS"/>
          <w:b w:val="0"/>
        </w:rPr>
        <w:t xml:space="preserve"> (10µM P</w:t>
      </w:r>
      <w:r w:rsidRPr="0004348D">
        <w:rPr>
          <w:rFonts w:ascii="Trebuchet MS" w:hAnsi="Trebuchet MS"/>
          <w:b w:val="0"/>
          <w:vertAlign w:val="subscript"/>
        </w:rPr>
        <w:t>i</w:t>
      </w:r>
      <w:r w:rsidRPr="0004348D">
        <w:rPr>
          <w:rFonts w:ascii="Trebuchet MS" w:hAnsi="Trebuchet MS"/>
          <w:b w:val="0"/>
        </w:rPr>
        <w:t xml:space="preserve"> final). Mix by pipetting up and down three times without causing bubbles.  Scan again. Repeat addition of 1µL 610µM P</w:t>
      </w:r>
      <w:r w:rsidRPr="0004348D">
        <w:rPr>
          <w:rFonts w:ascii="Trebuchet MS" w:hAnsi="Trebuchet MS"/>
          <w:b w:val="0"/>
          <w:vertAlign w:val="subscript"/>
        </w:rPr>
        <w:t>i</w:t>
      </w:r>
      <w:r w:rsidRPr="0004348D">
        <w:rPr>
          <w:rFonts w:ascii="Trebuchet MS" w:hAnsi="Trebuchet MS"/>
          <w:b w:val="0"/>
        </w:rPr>
        <w:t xml:space="preserve"> (19.68 µM final) and scan again. Print out. </w:t>
      </w:r>
    </w:p>
    <w:p w:rsidR="0004348D" w:rsidRPr="0004348D" w:rsidRDefault="0004348D" w:rsidP="0004348D">
      <w:pPr>
        <w:pStyle w:val="Outline01"/>
        <w:numPr>
          <w:ilvl w:val="0"/>
          <w:numId w:val="18"/>
        </w:numPr>
        <w:spacing w:after="0"/>
        <w:jc w:val="both"/>
        <w:rPr>
          <w:rFonts w:ascii="Trebuchet MS" w:hAnsi="Trebuchet MS"/>
          <w:b w:val="0"/>
          <w:iCs/>
        </w:rPr>
      </w:pPr>
      <w:r w:rsidRPr="0004348D">
        <w:rPr>
          <w:rFonts w:ascii="Trebuchet MS" w:hAnsi="Trebuchet MS"/>
          <w:b w:val="0"/>
        </w:rPr>
        <w:t xml:space="preserve">Add 1 µL 20 mM MEG and </w:t>
      </w:r>
      <w:proofErr w:type="gramStart"/>
      <w:r w:rsidRPr="0004348D">
        <w:rPr>
          <w:rFonts w:ascii="Trebuchet MS" w:hAnsi="Trebuchet MS"/>
          <w:b w:val="0"/>
        </w:rPr>
        <w:t>0.5 µL</w:t>
      </w:r>
      <w:proofErr w:type="gramEnd"/>
      <w:r w:rsidRPr="0004348D">
        <w:rPr>
          <w:rFonts w:ascii="Trebuchet MS" w:hAnsi="Trebuchet MS"/>
          <w:b w:val="0"/>
        </w:rPr>
        <w:t xml:space="preserve"> 1000 u mL</w:t>
      </w:r>
      <w:r w:rsidRPr="0004348D">
        <w:rPr>
          <w:rFonts w:ascii="Trebuchet MS" w:hAnsi="Trebuchet MS"/>
          <w:b w:val="0"/>
          <w:vertAlign w:val="superscript"/>
        </w:rPr>
        <w:t>-1</w:t>
      </w:r>
      <w:r w:rsidRPr="0004348D">
        <w:rPr>
          <w:rFonts w:ascii="Trebuchet MS" w:hAnsi="Trebuchet MS"/>
          <w:b w:val="0"/>
        </w:rPr>
        <w:t xml:space="preserve"> </w:t>
      </w:r>
      <w:proofErr w:type="spellStart"/>
      <w:r w:rsidRPr="0004348D">
        <w:rPr>
          <w:rFonts w:ascii="Trebuchet MS" w:hAnsi="Trebuchet MS"/>
          <w:b w:val="0"/>
        </w:rPr>
        <w:t>PNPase</w:t>
      </w:r>
      <w:proofErr w:type="spellEnd"/>
      <w:r w:rsidRPr="0004348D">
        <w:rPr>
          <w:rFonts w:ascii="Trebuchet MS" w:hAnsi="Trebuchet MS"/>
          <w:b w:val="0"/>
        </w:rPr>
        <w:t xml:space="preserve">: mix as before. Scan after 2-3 min, the signal should have decreased close to the original level.  If not, the mop is not working although the signal will not decrease completely </w:t>
      </w:r>
      <w:proofErr w:type="gramStart"/>
      <w:r w:rsidRPr="0004348D">
        <w:rPr>
          <w:rFonts w:ascii="Trebuchet MS" w:hAnsi="Trebuchet MS"/>
          <w:b w:val="0"/>
        </w:rPr>
        <w:t>to</w:t>
      </w:r>
      <w:proofErr w:type="gramEnd"/>
      <w:r w:rsidRPr="0004348D">
        <w:rPr>
          <w:rFonts w:ascii="Trebuchet MS" w:hAnsi="Trebuchet MS"/>
          <w:b w:val="0"/>
        </w:rPr>
        <w:t xml:space="preserve"> starting levels or below for 10-15 min.</w:t>
      </w:r>
    </w:p>
    <w:p w:rsidR="0004348D" w:rsidRPr="0004348D" w:rsidRDefault="0004348D" w:rsidP="0004348D">
      <w:pPr>
        <w:pStyle w:val="Outline01"/>
        <w:numPr>
          <w:ilvl w:val="0"/>
          <w:numId w:val="18"/>
        </w:numPr>
        <w:spacing w:after="0"/>
        <w:jc w:val="both"/>
        <w:rPr>
          <w:rFonts w:ascii="Trebuchet MS" w:hAnsi="Trebuchet MS"/>
          <w:b w:val="0"/>
          <w:iCs/>
        </w:rPr>
      </w:pPr>
      <w:r w:rsidRPr="0004348D">
        <w:rPr>
          <w:rFonts w:ascii="Trebuchet MS" w:hAnsi="Trebuchet MS"/>
          <w:b w:val="0"/>
        </w:rPr>
        <w:t>Clean the cuvette by filling and emptying several times in P</w:t>
      </w:r>
      <w:r w:rsidRPr="0004348D">
        <w:rPr>
          <w:rFonts w:ascii="Trebuchet MS" w:hAnsi="Trebuchet MS"/>
          <w:b w:val="0"/>
          <w:vertAlign w:val="subscript"/>
        </w:rPr>
        <w:t>i</w:t>
      </w:r>
      <w:r w:rsidRPr="0004348D">
        <w:rPr>
          <w:rFonts w:ascii="Trebuchet MS" w:hAnsi="Trebuchet MS"/>
          <w:b w:val="0"/>
        </w:rPr>
        <w:t>-free water and dry as before.</w:t>
      </w:r>
    </w:p>
    <w:p w:rsidR="0004348D" w:rsidRPr="0004348D" w:rsidRDefault="0004348D" w:rsidP="0004348D">
      <w:pPr>
        <w:pStyle w:val="Outline01"/>
        <w:numPr>
          <w:ilvl w:val="0"/>
          <w:numId w:val="18"/>
        </w:numPr>
        <w:spacing w:after="0"/>
        <w:jc w:val="both"/>
        <w:rPr>
          <w:rFonts w:ascii="Trebuchet MS" w:hAnsi="Trebuchet MS"/>
          <w:b w:val="0"/>
          <w:iCs/>
        </w:rPr>
      </w:pPr>
      <w:r w:rsidRPr="0004348D">
        <w:rPr>
          <w:rFonts w:ascii="Trebuchet MS" w:hAnsi="Trebuchet MS"/>
          <w:b w:val="0"/>
        </w:rPr>
        <w:t xml:space="preserve">Scan a second aliquot of 200 µL </w:t>
      </w:r>
      <w:proofErr w:type="gramStart"/>
      <w:r w:rsidRPr="0004348D">
        <w:rPr>
          <w:rFonts w:ascii="Trebuchet MS" w:hAnsi="Trebuchet MS"/>
          <w:b w:val="0"/>
        </w:rPr>
        <w:t>5 µM</w:t>
      </w:r>
      <w:proofErr w:type="gramEnd"/>
      <w:r w:rsidRPr="0004348D">
        <w:rPr>
          <w:rFonts w:ascii="Trebuchet MS" w:hAnsi="Trebuchet MS"/>
          <w:b w:val="0"/>
        </w:rPr>
        <w:t xml:space="preserve"> 6IATR-PBP.</w:t>
      </w:r>
    </w:p>
    <w:p w:rsidR="00A24800" w:rsidRPr="0004348D" w:rsidRDefault="0004348D" w:rsidP="0004348D">
      <w:pPr>
        <w:pStyle w:val="Outline01"/>
        <w:numPr>
          <w:ilvl w:val="0"/>
          <w:numId w:val="18"/>
        </w:numPr>
        <w:spacing w:after="0"/>
        <w:jc w:val="both"/>
        <w:rPr>
          <w:rFonts w:ascii="Trebuchet MS" w:hAnsi="Trebuchet MS"/>
          <w:b w:val="0"/>
          <w:iCs/>
        </w:rPr>
      </w:pPr>
      <w:r w:rsidRPr="0004348D">
        <w:rPr>
          <w:rFonts w:ascii="Trebuchet MS" w:hAnsi="Trebuchet MS"/>
          <w:b w:val="0"/>
        </w:rPr>
        <w:t xml:space="preserve">Add 1 µL 20 mM MEG and </w:t>
      </w:r>
      <w:proofErr w:type="gramStart"/>
      <w:r w:rsidRPr="0004348D">
        <w:rPr>
          <w:rFonts w:ascii="Trebuchet MS" w:hAnsi="Trebuchet MS"/>
          <w:b w:val="0"/>
        </w:rPr>
        <w:t>0.5 µL</w:t>
      </w:r>
      <w:proofErr w:type="gramEnd"/>
      <w:r w:rsidRPr="0004348D">
        <w:rPr>
          <w:rFonts w:ascii="Trebuchet MS" w:hAnsi="Trebuchet MS"/>
          <w:b w:val="0"/>
        </w:rPr>
        <w:t xml:space="preserve"> 1000 u mL</w:t>
      </w:r>
      <w:r w:rsidRPr="0004348D">
        <w:rPr>
          <w:rFonts w:ascii="Trebuchet MS" w:hAnsi="Trebuchet MS"/>
          <w:b w:val="0"/>
          <w:vertAlign w:val="superscript"/>
        </w:rPr>
        <w:t>-1</w:t>
      </w:r>
      <w:r w:rsidRPr="0004348D">
        <w:rPr>
          <w:rFonts w:ascii="Trebuchet MS" w:hAnsi="Trebuchet MS"/>
          <w:b w:val="0"/>
        </w:rPr>
        <w:t xml:space="preserve"> </w:t>
      </w:r>
      <w:proofErr w:type="spellStart"/>
      <w:r w:rsidRPr="0004348D">
        <w:rPr>
          <w:rFonts w:ascii="Trebuchet MS" w:hAnsi="Trebuchet MS"/>
          <w:b w:val="0"/>
        </w:rPr>
        <w:t>PNPase</w:t>
      </w:r>
      <w:proofErr w:type="spellEnd"/>
      <w:r w:rsidRPr="0004348D">
        <w:rPr>
          <w:rFonts w:ascii="Trebuchet MS" w:hAnsi="Trebuchet MS"/>
          <w:b w:val="0"/>
        </w:rPr>
        <w:t>, mix as before, leave 10 min. Scan this spectrum for P</w:t>
      </w:r>
      <w:r w:rsidRPr="0004348D">
        <w:rPr>
          <w:rFonts w:ascii="Trebuchet MS" w:hAnsi="Trebuchet MS"/>
          <w:b w:val="0"/>
          <w:vertAlign w:val="subscript"/>
        </w:rPr>
        <w:t>i</w:t>
      </w:r>
      <w:r w:rsidRPr="0004348D">
        <w:rPr>
          <w:rFonts w:ascii="Trebuchet MS" w:hAnsi="Trebuchet MS"/>
          <w:b w:val="0"/>
        </w:rPr>
        <w:t>-free PBP</w:t>
      </w:r>
      <w:r>
        <w:rPr>
          <w:rFonts w:ascii="Trebuchet MS" w:hAnsi="Trebuchet MS"/>
          <w:b w:val="0"/>
        </w:rPr>
        <w:t>.</w:t>
      </w:r>
    </w:p>
    <w:sectPr w:rsidR="00A24800" w:rsidRPr="000434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1E6"/>
    <w:multiLevelType w:val="multilevel"/>
    <w:tmpl w:val="8B362308"/>
    <w:numStyleLink w:val="Style1"/>
  </w:abstractNum>
  <w:abstractNum w:abstractNumId="1" w15:restartNumberingAfterBreak="0">
    <w:nsid w:val="06534742"/>
    <w:multiLevelType w:val="multilevel"/>
    <w:tmpl w:val="8B362308"/>
    <w:numStyleLink w:val="Style1"/>
  </w:abstractNum>
  <w:abstractNum w:abstractNumId="2" w15:restartNumberingAfterBreak="0">
    <w:nsid w:val="0B8E7994"/>
    <w:multiLevelType w:val="hybridMultilevel"/>
    <w:tmpl w:val="E1283A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C042FF0"/>
    <w:multiLevelType w:val="multilevel"/>
    <w:tmpl w:val="8B362308"/>
    <w:numStyleLink w:val="Style1"/>
  </w:abstractNum>
  <w:abstractNum w:abstractNumId="4" w15:restartNumberingAfterBreak="0">
    <w:nsid w:val="0CC220AA"/>
    <w:multiLevelType w:val="multilevel"/>
    <w:tmpl w:val="8B362308"/>
    <w:numStyleLink w:val="Style1"/>
  </w:abstractNum>
  <w:abstractNum w:abstractNumId="5" w15:restartNumberingAfterBreak="0">
    <w:nsid w:val="11B504F8"/>
    <w:multiLevelType w:val="multilevel"/>
    <w:tmpl w:val="2E6E8696"/>
    <w:lvl w:ilvl="0">
      <w:start w:val="1"/>
      <w:numFmt w:val="decimal"/>
      <w:lvlText w:val="%1)"/>
      <w:lvlJc w:val="left"/>
      <w:pPr>
        <w:ind w:left="360" w:hanging="360"/>
      </w:pPr>
      <w:rPr>
        <w:rFonts w:hint="default"/>
        <w:b w:val="0"/>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20501CB"/>
    <w:multiLevelType w:val="multilevel"/>
    <w:tmpl w:val="8B362308"/>
    <w:numStyleLink w:val="Style1"/>
  </w:abstractNum>
  <w:abstractNum w:abstractNumId="7" w15:restartNumberingAfterBreak="0">
    <w:nsid w:val="2AF65D47"/>
    <w:multiLevelType w:val="multilevel"/>
    <w:tmpl w:val="8B362308"/>
    <w:styleLink w:val="Style1"/>
    <w:lvl w:ilvl="0">
      <w:start w:val="1"/>
      <w:numFmt w:val="decimal"/>
      <w:lvlText w:val="%1)"/>
      <w:lvlJc w:val="left"/>
      <w:pPr>
        <w:tabs>
          <w:tab w:val="num" w:pos="397"/>
        </w:tabs>
        <w:ind w:left="397" w:hanging="397"/>
      </w:pPr>
      <w:rPr>
        <w:rFonts w:ascii="Times New Roman" w:hAnsi="Times New Roman" w:hint="default"/>
        <w:sz w:val="24"/>
      </w:rPr>
    </w:lvl>
    <w:lvl w:ilvl="1">
      <w:start w:val="1"/>
      <w:numFmt w:val="lowerLetter"/>
      <w:lvlText w:val="%2)"/>
      <w:lvlJc w:val="left"/>
      <w:pPr>
        <w:tabs>
          <w:tab w:val="num" w:pos="794"/>
        </w:tabs>
        <w:ind w:left="794" w:hanging="397"/>
      </w:pPr>
      <w:rPr>
        <w:rFonts w:ascii="Times New Roman" w:hAnsi="Times New Roman" w:hint="default"/>
        <w:sz w:val="24"/>
      </w:rPr>
    </w:lvl>
    <w:lvl w:ilvl="2">
      <w:start w:val="1"/>
      <w:numFmt w:val="lowerRoman"/>
      <w:lvlText w:val="%3)"/>
      <w:lvlJc w:val="left"/>
      <w:pPr>
        <w:tabs>
          <w:tab w:val="num" w:pos="1514"/>
        </w:tabs>
        <w:ind w:left="1191" w:hanging="397"/>
      </w:pPr>
      <w:rPr>
        <w:rFonts w:ascii="Times New Roman" w:hAnsi="Times New Roman" w:hint="default"/>
        <w:b w:val="0"/>
        <w:i w:val="0"/>
        <w:sz w:val="24"/>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00606D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1941F35"/>
    <w:multiLevelType w:val="multilevel"/>
    <w:tmpl w:val="1B422508"/>
    <w:lvl w:ilvl="0">
      <w:start w:val="1"/>
      <w:numFmt w:val="decimal"/>
      <w:lvlText w:val="%1)"/>
      <w:lvlJc w:val="left"/>
      <w:pPr>
        <w:tabs>
          <w:tab w:val="num" w:pos="397"/>
        </w:tabs>
        <w:ind w:left="397" w:hanging="397"/>
      </w:pPr>
      <w:rPr>
        <w:rFonts w:ascii="Times New Roman" w:hAnsi="Times New Roman" w:hint="default"/>
        <w:b w:val="0"/>
        <w:sz w:val="24"/>
      </w:rPr>
    </w:lvl>
    <w:lvl w:ilvl="1">
      <w:start w:val="1"/>
      <w:numFmt w:val="lowerLetter"/>
      <w:lvlText w:val="%2)"/>
      <w:lvlJc w:val="left"/>
      <w:pPr>
        <w:tabs>
          <w:tab w:val="num" w:pos="794"/>
        </w:tabs>
        <w:ind w:left="794" w:hanging="397"/>
      </w:pPr>
      <w:rPr>
        <w:rFonts w:ascii="Times New Roman" w:hAnsi="Times New Roman" w:hint="default"/>
        <w:sz w:val="24"/>
      </w:rPr>
    </w:lvl>
    <w:lvl w:ilvl="2">
      <w:start w:val="1"/>
      <w:numFmt w:val="lowerRoman"/>
      <w:lvlText w:val="%3)"/>
      <w:lvlJc w:val="left"/>
      <w:pPr>
        <w:tabs>
          <w:tab w:val="num" w:pos="1514"/>
        </w:tabs>
        <w:ind w:left="1191" w:hanging="397"/>
      </w:pPr>
      <w:rPr>
        <w:rFonts w:ascii="Times New Roman" w:hAnsi="Times New Roman" w:hint="default"/>
        <w:b w:val="0"/>
        <w:i w:val="0"/>
        <w:sz w:val="24"/>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5D23E39"/>
    <w:multiLevelType w:val="hybridMultilevel"/>
    <w:tmpl w:val="1F1AABCC"/>
    <w:lvl w:ilvl="0" w:tplc="84E25B76">
      <w:start w:val="1"/>
      <w:numFmt w:val="decimal"/>
      <w:lvlText w:val="%1)"/>
      <w:lvlJc w:val="left"/>
      <w:pPr>
        <w:ind w:left="1080" w:hanging="720"/>
      </w:pPr>
      <w:rPr>
        <w:rFonts w:hint="default"/>
      </w:rPr>
    </w:lvl>
    <w:lvl w:ilvl="1" w:tplc="5A4EE5B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877A59"/>
    <w:multiLevelType w:val="multilevel"/>
    <w:tmpl w:val="8B362308"/>
    <w:numStyleLink w:val="Style1"/>
  </w:abstractNum>
  <w:abstractNum w:abstractNumId="12" w15:restartNumberingAfterBreak="0">
    <w:nsid w:val="48AB087C"/>
    <w:multiLevelType w:val="hybridMultilevel"/>
    <w:tmpl w:val="5FDE4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973C13"/>
    <w:multiLevelType w:val="multilevel"/>
    <w:tmpl w:val="CA849D9C"/>
    <w:lvl w:ilvl="0">
      <w:start w:val="1"/>
      <w:numFmt w:val="decimal"/>
      <w:pStyle w:val="Outline01"/>
      <w:lvlText w:val="%1)"/>
      <w:lvlJc w:val="left"/>
      <w:pPr>
        <w:tabs>
          <w:tab w:val="num" w:pos="360"/>
        </w:tabs>
        <w:ind w:left="360" w:hanging="360"/>
      </w:pPr>
      <w:rPr>
        <w:rFonts w:hint="default"/>
        <w:b w:val="0"/>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7F8066A"/>
    <w:multiLevelType w:val="hybridMultilevel"/>
    <w:tmpl w:val="8E0AA5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1A42E8"/>
    <w:multiLevelType w:val="hybridMultilevel"/>
    <w:tmpl w:val="9F6EA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C657D6"/>
    <w:multiLevelType w:val="hybridMultilevel"/>
    <w:tmpl w:val="DB889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ED157D"/>
    <w:multiLevelType w:val="hybridMultilevel"/>
    <w:tmpl w:val="3954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6"/>
  </w:num>
  <w:num w:numId="4">
    <w:abstractNumId w:val="2"/>
  </w:num>
  <w:num w:numId="5">
    <w:abstractNumId w:val="15"/>
  </w:num>
  <w:num w:numId="6">
    <w:abstractNumId w:val="14"/>
  </w:num>
  <w:num w:numId="7">
    <w:abstractNumId w:val="8"/>
  </w:num>
  <w:num w:numId="8">
    <w:abstractNumId w:val="10"/>
  </w:num>
  <w:num w:numId="9">
    <w:abstractNumId w:val="5"/>
  </w:num>
  <w:num w:numId="10">
    <w:abstractNumId w:val="7"/>
  </w:num>
  <w:num w:numId="11">
    <w:abstractNumId w:val="6"/>
    <w:lvlOverride w:ilvl="0">
      <w:lvl w:ilvl="0">
        <w:start w:val="1"/>
        <w:numFmt w:val="decimal"/>
        <w:lvlText w:val="%1)"/>
        <w:lvlJc w:val="left"/>
        <w:pPr>
          <w:tabs>
            <w:tab w:val="num" w:pos="397"/>
          </w:tabs>
          <w:ind w:left="397" w:hanging="397"/>
        </w:pPr>
        <w:rPr>
          <w:rFonts w:ascii="Times New Roman" w:hAnsi="Times New Roman" w:hint="default"/>
          <w:b w:val="0"/>
          <w:sz w:val="24"/>
        </w:rPr>
      </w:lvl>
    </w:lvlOverride>
    <w:lvlOverride w:ilvl="1">
      <w:lvl w:ilvl="1">
        <w:start w:val="1"/>
        <w:numFmt w:val="lowerLetter"/>
        <w:lvlText w:val="%2)"/>
        <w:lvlJc w:val="left"/>
        <w:pPr>
          <w:tabs>
            <w:tab w:val="num" w:pos="794"/>
          </w:tabs>
          <w:ind w:left="794" w:hanging="397"/>
        </w:pPr>
        <w:rPr>
          <w:rFonts w:ascii="Times New Roman" w:hAnsi="Times New Roman" w:hint="default"/>
          <w:b w:val="0"/>
          <w:sz w:val="24"/>
        </w:rPr>
      </w:lvl>
    </w:lvlOverride>
  </w:num>
  <w:num w:numId="12">
    <w:abstractNumId w:val="4"/>
    <w:lvlOverride w:ilvl="0">
      <w:lvl w:ilvl="0">
        <w:start w:val="1"/>
        <w:numFmt w:val="decimal"/>
        <w:lvlText w:val="%1)"/>
        <w:lvlJc w:val="left"/>
        <w:pPr>
          <w:tabs>
            <w:tab w:val="num" w:pos="397"/>
          </w:tabs>
          <w:ind w:left="397" w:hanging="397"/>
        </w:pPr>
        <w:rPr>
          <w:rFonts w:ascii="Times New Roman" w:hAnsi="Times New Roman" w:hint="default"/>
          <w:b w:val="0"/>
          <w:sz w:val="24"/>
        </w:rPr>
      </w:lvl>
    </w:lvlOverride>
    <w:lvlOverride w:ilvl="1">
      <w:lvl w:ilvl="1">
        <w:start w:val="1"/>
        <w:numFmt w:val="lowerLetter"/>
        <w:lvlText w:val="%2)"/>
        <w:lvlJc w:val="left"/>
        <w:pPr>
          <w:tabs>
            <w:tab w:val="num" w:pos="794"/>
          </w:tabs>
          <w:ind w:left="794" w:hanging="397"/>
        </w:pPr>
        <w:rPr>
          <w:rFonts w:ascii="Times New Roman" w:hAnsi="Times New Roman" w:hint="default"/>
          <w:b w:val="0"/>
          <w:sz w:val="24"/>
        </w:rPr>
      </w:lvl>
    </w:lvlOverride>
  </w:num>
  <w:num w:numId="13">
    <w:abstractNumId w:val="1"/>
    <w:lvlOverride w:ilvl="0">
      <w:lvl w:ilvl="0">
        <w:start w:val="1"/>
        <w:numFmt w:val="decimal"/>
        <w:lvlText w:val="%1)"/>
        <w:lvlJc w:val="left"/>
        <w:pPr>
          <w:tabs>
            <w:tab w:val="num" w:pos="397"/>
          </w:tabs>
          <w:ind w:left="397" w:hanging="397"/>
        </w:pPr>
        <w:rPr>
          <w:rFonts w:ascii="Times New Roman" w:hAnsi="Times New Roman" w:hint="default"/>
          <w:b w:val="0"/>
          <w:i w:val="0"/>
          <w:sz w:val="24"/>
        </w:rPr>
      </w:lvl>
    </w:lvlOverride>
    <w:lvlOverride w:ilvl="1">
      <w:lvl w:ilvl="1">
        <w:start w:val="1"/>
        <w:numFmt w:val="lowerLetter"/>
        <w:lvlText w:val="%2)"/>
        <w:lvlJc w:val="left"/>
        <w:pPr>
          <w:tabs>
            <w:tab w:val="num" w:pos="794"/>
          </w:tabs>
          <w:ind w:left="794" w:hanging="397"/>
        </w:pPr>
        <w:rPr>
          <w:rFonts w:ascii="Times New Roman" w:hAnsi="Times New Roman" w:hint="default"/>
          <w:b w:val="0"/>
          <w:sz w:val="24"/>
        </w:rPr>
      </w:lvl>
    </w:lvlOverride>
  </w:num>
  <w:num w:numId="14">
    <w:abstractNumId w:val="13"/>
  </w:num>
  <w:num w:numId="15">
    <w:abstractNumId w:val="11"/>
  </w:num>
  <w:num w:numId="16">
    <w:abstractNumId w:val="3"/>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800"/>
    <w:rsid w:val="0004348D"/>
    <w:rsid w:val="000855C5"/>
    <w:rsid w:val="001329F2"/>
    <w:rsid w:val="00156EAB"/>
    <w:rsid w:val="00171383"/>
    <w:rsid w:val="0019694D"/>
    <w:rsid w:val="001D7B54"/>
    <w:rsid w:val="00282E02"/>
    <w:rsid w:val="002F56F6"/>
    <w:rsid w:val="0037699D"/>
    <w:rsid w:val="00387E27"/>
    <w:rsid w:val="00401696"/>
    <w:rsid w:val="004E2CEE"/>
    <w:rsid w:val="00510405"/>
    <w:rsid w:val="005408B4"/>
    <w:rsid w:val="00542806"/>
    <w:rsid w:val="00586B49"/>
    <w:rsid w:val="00597BD0"/>
    <w:rsid w:val="006E7900"/>
    <w:rsid w:val="00726A87"/>
    <w:rsid w:val="00751D2E"/>
    <w:rsid w:val="007718D5"/>
    <w:rsid w:val="007F5237"/>
    <w:rsid w:val="008B32FB"/>
    <w:rsid w:val="00915F0A"/>
    <w:rsid w:val="009F47EC"/>
    <w:rsid w:val="00A038D2"/>
    <w:rsid w:val="00A24800"/>
    <w:rsid w:val="00AA7586"/>
    <w:rsid w:val="00C16E24"/>
    <w:rsid w:val="00C27CA1"/>
    <w:rsid w:val="00C45D22"/>
    <w:rsid w:val="00C728C1"/>
    <w:rsid w:val="00CC5248"/>
    <w:rsid w:val="00D574B4"/>
    <w:rsid w:val="00D718AB"/>
    <w:rsid w:val="00D875CB"/>
    <w:rsid w:val="00DA529E"/>
    <w:rsid w:val="00EB62C0"/>
    <w:rsid w:val="00ED6929"/>
    <w:rsid w:val="00EE32F6"/>
    <w:rsid w:val="00FD6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10CFC"/>
  <w15:docId w15:val="{BB946A97-9708-475E-9753-DEC3A3FF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EE32F6"/>
    <w:pPr>
      <w:keepNext/>
      <w:spacing w:before="240" w:after="240" w:line="240" w:lineRule="auto"/>
      <w:outlineLvl w:val="1"/>
    </w:pPr>
    <w:rPr>
      <w:rFonts w:ascii="Calibri" w:eastAsia="Times New Roman" w:hAnsi="Calibri" w:cs="Times New Roman"/>
      <w:b/>
      <w:bCs/>
      <w:iCs/>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A24800"/>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BodyChar">
    <w:name w:val="Body Char"/>
    <w:basedOn w:val="DefaultParagraphFont"/>
    <w:link w:val="Body"/>
    <w:rsid w:val="00A24800"/>
    <w:rPr>
      <w:rFonts w:ascii="Calibri" w:eastAsia="Calibri" w:hAnsi="Calibri" w:cs="Calibri"/>
      <w:color w:val="000000"/>
      <w:u w:color="000000"/>
      <w:bdr w:val="nil"/>
      <w:lang w:eastAsia="en-GB"/>
    </w:rPr>
  </w:style>
  <w:style w:type="paragraph" w:styleId="ListParagraph">
    <w:name w:val="List Paragraph"/>
    <w:basedOn w:val="Normal"/>
    <w:uiPriority w:val="34"/>
    <w:qFormat/>
    <w:rsid w:val="00726A87"/>
    <w:pPr>
      <w:ind w:left="720"/>
      <w:contextualSpacing/>
    </w:pPr>
  </w:style>
  <w:style w:type="character" w:customStyle="1" w:styleId="Heading2Char">
    <w:name w:val="Heading 2 Char"/>
    <w:basedOn w:val="DefaultParagraphFont"/>
    <w:link w:val="Heading2"/>
    <w:rsid w:val="00EE32F6"/>
    <w:rPr>
      <w:rFonts w:ascii="Calibri" w:eastAsia="Times New Roman" w:hAnsi="Calibri" w:cs="Times New Roman"/>
      <w:b/>
      <w:bCs/>
      <w:iCs/>
      <w:sz w:val="24"/>
      <w:szCs w:val="28"/>
      <w:u w:val="single"/>
    </w:rPr>
  </w:style>
  <w:style w:type="numbering" w:customStyle="1" w:styleId="Style1">
    <w:name w:val="Style1"/>
    <w:rsid w:val="00EE32F6"/>
    <w:pPr>
      <w:numPr>
        <w:numId w:val="10"/>
      </w:numPr>
    </w:pPr>
  </w:style>
  <w:style w:type="paragraph" w:customStyle="1" w:styleId="Outline01">
    <w:name w:val="Outline 01"/>
    <w:basedOn w:val="Normal"/>
    <w:rsid w:val="0004348D"/>
    <w:pPr>
      <w:numPr>
        <w:numId w:val="14"/>
      </w:numPr>
      <w:spacing w:before="120" w:after="120" w:line="240" w:lineRule="auto"/>
    </w:pPr>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5104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webb2@mrw.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Solscheid</dc:creator>
  <cp:lastModifiedBy>Martin Webb</cp:lastModifiedBy>
  <cp:revision>5</cp:revision>
  <dcterms:created xsi:type="dcterms:W3CDTF">2017-09-27T10:25:00Z</dcterms:created>
  <dcterms:modified xsi:type="dcterms:W3CDTF">2018-06-19T10:37:00Z</dcterms:modified>
</cp:coreProperties>
</file>