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4AA" w:rsidRDefault="002C64AA" w:rsidP="002C64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firefly luciferase reporter-gene represents a stretch of about 2000 base pairs around the  (mouse) transcription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start site (TSS) upstream of exon 1e of the ankyrin-3 (protein product: </w:t>
      </w:r>
      <w:proofErr w:type="spellStart"/>
      <w:r>
        <w:rPr>
          <w:rFonts w:ascii="Times New Roman" w:hAnsi="Times New Roman" w:cs="Times New Roman"/>
          <w:sz w:val="24"/>
          <w:szCs w:val="24"/>
        </w:rPr>
        <w:t>ankyrin</w:t>
      </w:r>
      <w:proofErr w:type="spellEnd"/>
      <w:r>
        <w:rPr>
          <w:rFonts w:ascii="Times New Roman" w:hAnsi="Times New Roman" w:cs="Times New Roman"/>
          <w:sz w:val="24"/>
          <w:szCs w:val="24"/>
        </w:rPr>
        <w:t>-G) gene. The following primers were used to PCR amplify reporter-gene construct inserts from mouse total DNA preparations. 5’-GCTAGCTAGCCTTTCCTTGAGATCAGGGGAAGT-3’</w:t>
      </w:r>
    </w:p>
    <w:p w:rsidR="00B176AF" w:rsidRDefault="002C64AA" w:rsidP="002C64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5’-TTAGGTACCGGGTGGGGCAACCGC-3’, this yielded a PCR product size of 1903 </w:t>
      </w:r>
      <w:proofErr w:type="spellStart"/>
      <w:r>
        <w:rPr>
          <w:rFonts w:ascii="Times New Roman" w:hAnsi="Times New Roman" w:cs="Times New Roman"/>
          <w:sz w:val="24"/>
          <w:szCs w:val="24"/>
        </w:rPr>
        <w:t>bp.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 backbone was provided by pGL3-Basic vector (</w:t>
      </w:r>
      <w:proofErr w:type="spellStart"/>
      <w:r>
        <w:rPr>
          <w:rFonts w:ascii="Times New Roman" w:hAnsi="Times New Roman" w:cs="Times New Roman"/>
          <w:sz w:val="24"/>
          <w:szCs w:val="24"/>
        </w:rPr>
        <w:t>Promega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using the restriction enzymes, </w:t>
      </w:r>
      <w:proofErr w:type="spellStart"/>
      <w:proofErr w:type="gramStart"/>
      <w:r>
        <w:rPr>
          <w:rFonts w:ascii="Times New Roman Italic" w:hAnsi="Times New Roman Italic" w:cs="Times New Roman Italic"/>
          <w:i/>
          <w:iCs/>
          <w:sz w:val="24"/>
          <w:szCs w:val="24"/>
        </w:rPr>
        <w:t>KpnI</w:t>
      </w:r>
      <w:proofErr w:type="spellEnd"/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 Italic" w:hAnsi="Times New Roman Italic" w:cs="Times New Roman Italic"/>
          <w:i/>
          <w:iCs/>
          <w:sz w:val="24"/>
          <w:szCs w:val="24"/>
        </w:rPr>
        <w:t>NheI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C64AA" w:rsidRDefault="002C64AA" w:rsidP="002C64AA">
      <w:pPr>
        <w:autoSpaceDE w:val="0"/>
        <w:autoSpaceDN w:val="0"/>
        <w:adjustRightInd w:val="0"/>
        <w:spacing w:after="0" w:line="240" w:lineRule="auto"/>
      </w:pPr>
    </w:p>
    <w:sectPr w:rsidR="002C64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4AA"/>
    <w:rsid w:val="002C64AA"/>
    <w:rsid w:val="005B08DD"/>
    <w:rsid w:val="007E1B19"/>
    <w:rsid w:val="0085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Hans-Georg Koenig</dc:creator>
  <cp:lastModifiedBy>Hans-Georg Koenig</cp:lastModifiedBy>
  <cp:revision>2</cp:revision>
  <dcterms:created xsi:type="dcterms:W3CDTF">2016-12-12T11:44:00Z</dcterms:created>
  <dcterms:modified xsi:type="dcterms:W3CDTF">2016-12-12T14:35:00Z</dcterms:modified>
</cp:coreProperties>
</file>